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2B318" w14:textId="77777777" w:rsidR="00791BD3" w:rsidRDefault="00791BD3" w:rsidP="00791BD3">
      <w:pPr>
        <w:pStyle w:val="Default"/>
        <w:rPr>
          <w:sz w:val="22"/>
          <w:szCs w:val="22"/>
        </w:rPr>
      </w:pPr>
    </w:p>
    <w:p w14:paraId="1C7D7298" w14:textId="77777777" w:rsidR="00791BD3" w:rsidRDefault="00791BD3" w:rsidP="00791BD3">
      <w:pPr>
        <w:pStyle w:val="Default"/>
        <w:rPr>
          <w:sz w:val="22"/>
          <w:szCs w:val="22"/>
        </w:rPr>
      </w:pPr>
    </w:p>
    <w:p w14:paraId="13A1E0A7" w14:textId="77777777" w:rsidR="00791BD3" w:rsidRDefault="00791BD3" w:rsidP="00791BD3">
      <w:pPr>
        <w:pStyle w:val="Default"/>
        <w:rPr>
          <w:sz w:val="22"/>
          <w:szCs w:val="22"/>
        </w:rPr>
      </w:pPr>
    </w:p>
    <w:p w14:paraId="44341952" w14:textId="77777777" w:rsidR="00791BD3" w:rsidRPr="003855D2" w:rsidRDefault="00000000" w:rsidP="002D3AB4">
      <w:pPr>
        <w:spacing w:after="840"/>
        <w:jc w:val="center"/>
        <w:rPr>
          <w:rFonts w:ascii="Times New Roman" w:hAnsi="Times New Roman"/>
          <w:sz w:val="32"/>
          <w:szCs w:val="32"/>
        </w:rPr>
      </w:pPr>
      <w:r w:rsidRPr="0093004D">
        <w:rPr>
          <w:rFonts w:ascii="Times New Roman" w:hAnsi="Times New Roman"/>
          <w:sz w:val="32"/>
          <w:szCs w:val="32"/>
        </w:rPr>
        <w:t>PATĒRĒTĀJU TIESĪBU AIZSARDZĪBAS CENTRS</w:t>
      </w:r>
    </w:p>
    <w:p w14:paraId="3235B9F4" w14:textId="77777777" w:rsidR="00997B8C" w:rsidRPr="005E309C" w:rsidRDefault="00000000" w:rsidP="00997B8C">
      <w:pPr>
        <w:tabs>
          <w:tab w:val="left" w:pos="7371"/>
        </w:tabs>
        <w:autoSpaceDE w:val="0"/>
        <w:autoSpaceDN w:val="0"/>
        <w:adjustRightInd w:val="0"/>
        <w:spacing w:after="0" w:line="240" w:lineRule="auto"/>
        <w:jc w:val="left"/>
        <w:rPr>
          <w:rFonts w:ascii="Times New Roman" w:hAnsi="Times New Roman"/>
          <w:b/>
          <w:bCs/>
          <w:iCs/>
          <w:sz w:val="32"/>
          <w:szCs w:val="32"/>
          <w:lang w:eastAsia="lv-LV"/>
        </w:rPr>
      </w:pPr>
      <w:r>
        <w:rPr>
          <w:rFonts w:ascii="Times New Roman" w:hAnsi="Times New Roman"/>
          <w:noProof/>
          <w:sz w:val="32"/>
          <w:szCs w:val="32"/>
        </w:rPr>
        <w:t>16.01.2024</w:t>
      </w:r>
      <w:r>
        <w:rPr>
          <w:rFonts w:ascii="Times New Roman" w:hAnsi="Times New Roman"/>
          <w:sz w:val="32"/>
          <w:szCs w:val="32"/>
        </w:rPr>
        <w:t>.</w:t>
      </w:r>
      <w:r w:rsidR="00D5105B">
        <w:rPr>
          <w:rFonts w:ascii="Times New Roman" w:hAnsi="Times New Roman"/>
          <w:sz w:val="32"/>
          <w:szCs w:val="32"/>
        </w:rPr>
        <w:tab/>
      </w:r>
      <w:r>
        <w:rPr>
          <w:rFonts w:ascii="Times New Roman" w:hAnsi="Times New Roman"/>
          <w:sz w:val="32"/>
          <w:szCs w:val="32"/>
        </w:rPr>
        <w:t>Nr. </w:t>
      </w:r>
      <w:r>
        <w:rPr>
          <w:rFonts w:ascii="Times New Roman" w:hAnsi="Times New Roman"/>
          <w:noProof/>
          <w:sz w:val="32"/>
          <w:szCs w:val="32"/>
        </w:rPr>
        <w:t>3</w:t>
      </w:r>
    </w:p>
    <w:p w14:paraId="03D63419" w14:textId="522B8614" w:rsidR="005E309C" w:rsidRPr="005E309C" w:rsidRDefault="005E309C" w:rsidP="00715EE4">
      <w:pPr>
        <w:tabs>
          <w:tab w:val="left" w:pos="7371"/>
        </w:tabs>
        <w:autoSpaceDE w:val="0"/>
        <w:autoSpaceDN w:val="0"/>
        <w:adjustRightInd w:val="0"/>
        <w:spacing w:after="0" w:line="240" w:lineRule="auto"/>
        <w:jc w:val="left"/>
        <w:rPr>
          <w:rFonts w:ascii="Times New Roman" w:hAnsi="Times New Roman"/>
          <w:b/>
          <w:bCs/>
          <w:iCs/>
          <w:sz w:val="32"/>
          <w:szCs w:val="32"/>
          <w:lang w:eastAsia="lv-LV"/>
        </w:rPr>
      </w:pPr>
    </w:p>
    <w:p w14:paraId="528C7549" w14:textId="77777777" w:rsidR="00791BD3" w:rsidRPr="0056073D" w:rsidRDefault="00000000" w:rsidP="002D3AB4">
      <w:pPr>
        <w:autoSpaceDE w:val="0"/>
        <w:autoSpaceDN w:val="0"/>
        <w:adjustRightInd w:val="0"/>
        <w:spacing w:before="480" w:after="0" w:line="240" w:lineRule="auto"/>
        <w:jc w:val="center"/>
        <w:rPr>
          <w:rFonts w:ascii="Times New Roman" w:hAnsi="Times New Roman"/>
          <w:b/>
          <w:bCs/>
          <w:i/>
          <w:iCs/>
          <w:sz w:val="56"/>
          <w:szCs w:val="56"/>
          <w:lang w:eastAsia="lv-LV"/>
        </w:rPr>
      </w:pPr>
      <w:r w:rsidRPr="0056073D">
        <w:rPr>
          <w:rFonts w:ascii="Times New Roman" w:hAnsi="Times New Roman"/>
          <w:b/>
          <w:bCs/>
          <w:i/>
          <w:iCs/>
          <w:sz w:val="56"/>
          <w:szCs w:val="56"/>
          <w:lang w:eastAsia="lv-LV"/>
        </w:rPr>
        <w:t>Vadlīnijas</w:t>
      </w:r>
      <w:r w:rsidR="002131F8">
        <w:rPr>
          <w:rFonts w:ascii="Times New Roman" w:hAnsi="Times New Roman"/>
          <w:b/>
          <w:bCs/>
          <w:i/>
          <w:iCs/>
          <w:sz w:val="56"/>
          <w:szCs w:val="56"/>
          <w:lang w:eastAsia="lv-LV"/>
        </w:rPr>
        <w:t>*</w:t>
      </w:r>
    </w:p>
    <w:p w14:paraId="1DEB8240" w14:textId="77777777" w:rsidR="00991699" w:rsidRPr="002B5ADA" w:rsidRDefault="00000000" w:rsidP="00991699">
      <w:pPr>
        <w:autoSpaceDE w:val="0"/>
        <w:autoSpaceDN w:val="0"/>
        <w:adjustRightInd w:val="0"/>
        <w:spacing w:after="0" w:line="240" w:lineRule="auto"/>
        <w:jc w:val="center"/>
        <w:rPr>
          <w:rFonts w:ascii="Times New Roman" w:hAnsi="Times New Roman"/>
          <w:sz w:val="36"/>
          <w:szCs w:val="36"/>
          <w:vertAlign w:val="superscript"/>
        </w:rPr>
      </w:pPr>
      <w:r w:rsidRPr="002B5ADA">
        <w:rPr>
          <w:rFonts w:ascii="Times New Roman" w:hAnsi="Times New Roman"/>
          <w:b/>
          <w:bCs/>
          <w:iCs/>
          <w:sz w:val="36"/>
          <w:szCs w:val="36"/>
          <w:lang w:eastAsia="lv-LV"/>
        </w:rPr>
        <w:t>PATĒRĒTĀJU SPĒJAS ATMAKSĀT KREDĪTU NOVĒRTĒŠANAI KREDĪTU DEVĒJIEM, KAS SNIEDZ KREDITĒŠANAS PAKALPOJUMUS PATĒRĒTĀJIEM</w:t>
      </w:r>
    </w:p>
    <w:p w14:paraId="13534121" w14:textId="77777777" w:rsidR="00991699" w:rsidRDefault="00000000" w:rsidP="00991699">
      <w:pPr>
        <w:spacing w:before="480" w:after="6000"/>
        <w:jc w:val="center"/>
        <w:rPr>
          <w:rFonts w:ascii="Times New Roman" w:hAnsi="Times New Roman"/>
          <w:sz w:val="32"/>
          <w:szCs w:val="32"/>
        </w:rPr>
      </w:pPr>
      <w:r w:rsidRPr="00791BD3">
        <w:rPr>
          <w:rFonts w:ascii="Times New Roman" w:hAnsi="Times New Roman"/>
          <w:sz w:val="32"/>
          <w:szCs w:val="32"/>
        </w:rPr>
        <w:t>RĪGA</w:t>
      </w:r>
    </w:p>
    <w:p w14:paraId="0D95918A" w14:textId="7BC5BF0C" w:rsidR="002805CA" w:rsidRDefault="00000000" w:rsidP="00991699">
      <w:pPr>
        <w:spacing w:before="480" w:after="6000"/>
        <w:jc w:val="center"/>
        <w:rPr>
          <w:rFonts w:ascii="Times New Roman" w:hAnsi="Times New Roman"/>
          <w:sz w:val="16"/>
          <w:szCs w:val="16"/>
        </w:rPr>
      </w:pPr>
      <w:r w:rsidRPr="002131F8">
        <w:rPr>
          <w:rFonts w:ascii="Times New Roman" w:hAnsi="Times New Roman"/>
          <w:sz w:val="16"/>
          <w:szCs w:val="16"/>
        </w:rPr>
        <w:t>*Šis dokuments nav oficiāla tiesību normu interpretācija, bet ir Patērētāju tiesību aizsardzības centra kā uzraudzības iestādes viedoklis pa</w:t>
      </w:r>
      <w:r w:rsidR="00715EE4">
        <w:rPr>
          <w:rFonts w:ascii="Times New Roman" w:hAnsi="Times New Roman"/>
          <w:sz w:val="16"/>
          <w:szCs w:val="16"/>
        </w:rPr>
        <w:t>r tiesību normu interpretāciju.</w:t>
      </w:r>
    </w:p>
    <w:p w14:paraId="0D7D5C3C" w14:textId="77777777" w:rsidR="00991699" w:rsidRPr="00E3008E" w:rsidRDefault="00000000" w:rsidP="00991699">
      <w:pPr>
        <w:spacing w:before="0" w:after="0" w:line="240" w:lineRule="auto"/>
        <w:jc w:val="center"/>
        <w:rPr>
          <w:rFonts w:ascii="Times New Roman" w:eastAsia="Times New Roman" w:hAnsi="Times New Roman"/>
          <w:b/>
          <w:color w:val="000000"/>
          <w:sz w:val="28"/>
          <w:szCs w:val="24"/>
        </w:rPr>
      </w:pPr>
      <w:r w:rsidRPr="00E3008E">
        <w:rPr>
          <w:rFonts w:ascii="Times New Roman" w:eastAsia="Times New Roman" w:hAnsi="Times New Roman"/>
          <w:b/>
          <w:color w:val="000000"/>
          <w:sz w:val="28"/>
          <w:szCs w:val="24"/>
        </w:rPr>
        <w:lastRenderedPageBreak/>
        <w:t>Ievads</w:t>
      </w:r>
    </w:p>
    <w:p w14:paraId="1D482764" w14:textId="77777777" w:rsidR="00991699" w:rsidRPr="00E3008E" w:rsidRDefault="00991699" w:rsidP="00991699">
      <w:pPr>
        <w:tabs>
          <w:tab w:val="left" w:pos="284"/>
        </w:tabs>
        <w:spacing w:after="0" w:line="240" w:lineRule="auto"/>
        <w:rPr>
          <w:rFonts w:ascii="Times New Roman" w:eastAsia="Times New Roman" w:hAnsi="Times New Roman"/>
          <w:color w:val="000000"/>
          <w:sz w:val="24"/>
          <w:szCs w:val="24"/>
        </w:rPr>
      </w:pPr>
    </w:p>
    <w:p w14:paraId="741BE6A4" w14:textId="77777777" w:rsidR="00991699" w:rsidRPr="00E3008E" w:rsidRDefault="00000000" w:rsidP="00991699">
      <w:pPr>
        <w:tabs>
          <w:tab w:val="left" w:pos="284"/>
        </w:tabs>
        <w:spacing w:after="0" w:line="276" w:lineRule="auto"/>
        <w:ind w:firstLine="426"/>
        <w:rPr>
          <w:rFonts w:ascii="Times New Roman" w:eastAsia="Times New Roman" w:hAnsi="Times New Roman"/>
          <w:color w:val="000000"/>
          <w:sz w:val="24"/>
          <w:szCs w:val="24"/>
        </w:rPr>
      </w:pPr>
      <w:r w:rsidRPr="00E3008E">
        <w:rPr>
          <w:rFonts w:ascii="Times New Roman" w:hAnsi="Times New Roman"/>
          <w:sz w:val="24"/>
          <w:szCs w:val="24"/>
          <w:shd w:val="clear" w:color="auto" w:fill="FFFFFF" w:themeFill="background1"/>
        </w:rPr>
        <w:t xml:space="preserve">Saskaņā ar Patērētāju tiesību aizsardzības likuma </w:t>
      </w:r>
      <w:r w:rsidRPr="00E3008E">
        <w:rPr>
          <w:rFonts w:ascii="Times New Roman" w:eastAsia="Times New Roman" w:hAnsi="Times New Roman"/>
          <w:sz w:val="24"/>
          <w:szCs w:val="24"/>
          <w:shd w:val="clear" w:color="auto" w:fill="FFFFFF" w:themeFill="background1"/>
        </w:rPr>
        <w:t xml:space="preserve">(turpmāk – PTAL) </w:t>
      </w:r>
      <w:r w:rsidRPr="00E3008E">
        <w:rPr>
          <w:rFonts w:ascii="Times New Roman" w:hAnsi="Times New Roman"/>
          <w:sz w:val="24"/>
          <w:szCs w:val="24"/>
          <w:shd w:val="clear" w:color="auto" w:fill="FFFFFF" w:themeFill="background1"/>
        </w:rPr>
        <w:t xml:space="preserve"> 8.panta 4.</w:t>
      </w:r>
      <w:r w:rsidRPr="00E3008E">
        <w:rPr>
          <w:rFonts w:ascii="Times New Roman" w:hAnsi="Times New Roman"/>
          <w:sz w:val="24"/>
          <w:szCs w:val="24"/>
          <w:shd w:val="clear" w:color="auto" w:fill="FFFFFF" w:themeFill="background1"/>
          <w:vertAlign w:val="superscript"/>
        </w:rPr>
        <w:t>1</w:t>
      </w:r>
      <w:r>
        <w:rPr>
          <w:rFonts w:ascii="Times New Roman" w:hAnsi="Times New Roman"/>
          <w:sz w:val="24"/>
          <w:szCs w:val="24"/>
          <w:shd w:val="clear" w:color="auto" w:fill="FFFFFF" w:themeFill="background1"/>
        </w:rPr>
        <w:t>,</w:t>
      </w:r>
      <w:r w:rsidRPr="00E3008E">
        <w:rPr>
          <w:rFonts w:ascii="Times New Roman" w:hAnsi="Times New Roman"/>
          <w:sz w:val="24"/>
          <w:szCs w:val="24"/>
          <w:shd w:val="clear" w:color="auto" w:fill="FFFFFF" w:themeFill="background1"/>
        </w:rPr>
        <w:t xml:space="preserve"> 4.</w:t>
      </w:r>
      <w:r w:rsidRPr="00E3008E">
        <w:rPr>
          <w:rFonts w:ascii="Times New Roman" w:hAnsi="Times New Roman"/>
          <w:sz w:val="24"/>
          <w:szCs w:val="24"/>
          <w:shd w:val="clear" w:color="auto" w:fill="FFFFFF" w:themeFill="background1"/>
          <w:vertAlign w:val="superscript"/>
        </w:rPr>
        <w:t>2</w:t>
      </w:r>
      <w:r>
        <w:rPr>
          <w:rFonts w:ascii="Times New Roman" w:hAnsi="Times New Roman"/>
          <w:sz w:val="24"/>
          <w:szCs w:val="24"/>
          <w:shd w:val="clear" w:color="auto" w:fill="FFFFFF" w:themeFill="background1"/>
        </w:rPr>
        <w:t xml:space="preserve"> un </w:t>
      </w:r>
      <w:r w:rsidRPr="00D64F36">
        <w:rPr>
          <w:rFonts w:ascii="Times New Roman" w:hAnsi="Times New Roman"/>
          <w:sz w:val="24"/>
          <w:szCs w:val="24"/>
          <w:shd w:val="clear" w:color="auto" w:fill="FFFFFF" w:themeFill="background1"/>
        </w:rPr>
        <w:t>4.</w:t>
      </w:r>
      <w:r w:rsidRPr="00D64F36">
        <w:rPr>
          <w:rFonts w:ascii="Times New Roman" w:hAnsi="Times New Roman"/>
          <w:sz w:val="24"/>
          <w:szCs w:val="24"/>
          <w:shd w:val="clear" w:color="auto" w:fill="FFFFFF" w:themeFill="background1"/>
          <w:vertAlign w:val="superscript"/>
        </w:rPr>
        <w:t xml:space="preserve">4 </w:t>
      </w:r>
      <w:r w:rsidRPr="00D64F36">
        <w:rPr>
          <w:rFonts w:ascii="Times New Roman" w:hAnsi="Times New Roman"/>
          <w:sz w:val="24"/>
          <w:szCs w:val="24"/>
          <w:shd w:val="clear" w:color="auto" w:fill="FFFFFF" w:themeFill="background1"/>
        </w:rPr>
        <w:t>daļu</w:t>
      </w:r>
      <w:r w:rsidRPr="00E3008E">
        <w:rPr>
          <w:rFonts w:ascii="Times New Roman" w:hAnsi="Times New Roman"/>
          <w:sz w:val="24"/>
          <w:szCs w:val="24"/>
          <w:shd w:val="clear" w:color="auto" w:fill="FFFFFF" w:themeFill="background1"/>
        </w:rPr>
        <w:t xml:space="preserve"> pirms patērētāja kreditēšanas līguma noslēgšanas kredīta devēja pienākums ir izvērtēt patērētāja spēju atmaksāt kredītu. </w:t>
      </w:r>
      <w:r w:rsidRPr="00E3008E">
        <w:rPr>
          <w:rFonts w:ascii="Times New Roman" w:eastAsia="Times New Roman" w:hAnsi="Times New Roman"/>
          <w:color w:val="000000"/>
          <w:sz w:val="24"/>
          <w:szCs w:val="24"/>
          <w:shd w:val="clear" w:color="auto" w:fill="FFFFFF" w:themeFill="background1"/>
        </w:rPr>
        <w:t>Šo vadlīniju mērķis ir izskaidrot pamatprincipus labai praksei patērētāja maksātspējas izvērtēšanā</w:t>
      </w:r>
      <w:r w:rsidRPr="00E3008E">
        <w:rPr>
          <w:rFonts w:ascii="Times New Roman" w:eastAsia="Times New Roman" w:hAnsi="Times New Roman"/>
          <w:color w:val="000000"/>
          <w:sz w:val="24"/>
          <w:szCs w:val="24"/>
        </w:rPr>
        <w:t>, kā arī sniegt ieteikumus par informāciju, kāda izmantojama, vērtējot patērētāja maksātspēju.</w:t>
      </w:r>
    </w:p>
    <w:p w14:paraId="6D6C0E12" w14:textId="77777777" w:rsidR="00991699" w:rsidRPr="00E3008E" w:rsidRDefault="00991699" w:rsidP="00991699">
      <w:pPr>
        <w:tabs>
          <w:tab w:val="left" w:pos="284"/>
        </w:tabs>
        <w:spacing w:before="0" w:after="0" w:line="276" w:lineRule="auto"/>
        <w:ind w:firstLine="142"/>
        <w:rPr>
          <w:rFonts w:ascii="Times New Roman" w:eastAsia="Times New Roman" w:hAnsi="Times New Roman"/>
          <w:sz w:val="24"/>
          <w:szCs w:val="24"/>
        </w:rPr>
      </w:pPr>
    </w:p>
    <w:p w14:paraId="6564C957" w14:textId="77777777" w:rsidR="00991699" w:rsidRPr="009403DE" w:rsidRDefault="00000000" w:rsidP="00991699">
      <w:pPr>
        <w:tabs>
          <w:tab w:val="left" w:pos="284"/>
        </w:tabs>
        <w:spacing w:before="0" w:after="0" w:line="276" w:lineRule="auto"/>
        <w:ind w:firstLine="426"/>
        <w:rPr>
          <w:rFonts w:ascii="Times New Roman" w:eastAsia="Times New Roman" w:hAnsi="Times New Roman"/>
          <w:i/>
          <w:sz w:val="24"/>
          <w:szCs w:val="24"/>
        </w:rPr>
      </w:pPr>
      <w:r w:rsidRPr="009403DE">
        <w:rPr>
          <w:rFonts w:ascii="Times New Roman" w:eastAsia="Times New Roman" w:hAnsi="Times New Roman"/>
          <w:sz w:val="24"/>
          <w:szCs w:val="24"/>
        </w:rPr>
        <w:t>Šīs vadlīnijas nav oficiāla tiesību normu interpretācija, bet ir Patērētāju tiesību aizsardzības centra kā uzraudzības iestādes viedoklis par tiesību normu interpretāciju un sniedz ieteikumus labas prakses īstenošanai.  Vadlīnijas izstrādātas, ņemto vērā aktuālo Eiropas Savienības tiesas judikatūru par Direktīvas 2008/48/EK interpretāciju un Eiropas Banku iestādes (EBI) pamatnostādnes</w:t>
      </w:r>
      <w:r>
        <w:rPr>
          <w:rFonts w:ascii="Times New Roman" w:eastAsia="Times New Roman" w:hAnsi="Times New Roman"/>
          <w:sz w:val="24"/>
          <w:szCs w:val="24"/>
          <w:vertAlign w:val="superscript"/>
        </w:rPr>
        <w:footnoteReference w:id="1"/>
      </w:r>
      <w:r w:rsidRPr="009403DE">
        <w:rPr>
          <w:rFonts w:ascii="Times New Roman" w:eastAsia="Times New Roman" w:hAnsi="Times New Roman"/>
          <w:sz w:val="24"/>
          <w:szCs w:val="24"/>
        </w:rPr>
        <w:t xml:space="preserve"> par aizdevumu iniciēšanu un uzraudzību, kas izdotas saskaņā ar Regulas (ES) Nr. 1093/2010 16. pantu.</w:t>
      </w:r>
    </w:p>
    <w:p w14:paraId="668CF1BC" w14:textId="77777777" w:rsidR="00991699" w:rsidRPr="009403DE" w:rsidRDefault="00991699" w:rsidP="00991699">
      <w:pPr>
        <w:tabs>
          <w:tab w:val="left" w:pos="284"/>
        </w:tabs>
        <w:spacing w:before="0" w:after="0" w:line="276" w:lineRule="auto"/>
        <w:ind w:firstLine="142"/>
        <w:rPr>
          <w:rFonts w:ascii="Times New Roman" w:eastAsia="Times New Roman" w:hAnsi="Times New Roman"/>
          <w:sz w:val="24"/>
          <w:szCs w:val="24"/>
        </w:rPr>
      </w:pPr>
    </w:p>
    <w:p w14:paraId="48229F0D" w14:textId="77777777" w:rsidR="00991699" w:rsidRPr="009403DE" w:rsidRDefault="00000000" w:rsidP="00991699">
      <w:pPr>
        <w:tabs>
          <w:tab w:val="left" w:pos="284"/>
        </w:tabs>
        <w:spacing w:before="0" w:after="0" w:line="276" w:lineRule="auto"/>
        <w:ind w:firstLine="426"/>
        <w:rPr>
          <w:rFonts w:ascii="Times New Roman" w:eastAsia="Times New Roman" w:hAnsi="Times New Roman"/>
          <w:sz w:val="24"/>
          <w:szCs w:val="24"/>
        </w:rPr>
      </w:pPr>
      <w:r w:rsidRPr="009403DE">
        <w:rPr>
          <w:rFonts w:ascii="Times New Roman" w:eastAsia="Times New Roman" w:hAnsi="Times New Roman"/>
          <w:sz w:val="24"/>
          <w:szCs w:val="24"/>
        </w:rPr>
        <w:t>Pienākums izpildīt PTAL noteiktās maksātspējas izvērtēšanas prasības attiecas uz visiem kredīta  devējiem, kas slēdz kreditēšanas līgumus ar patērētājiem.</w:t>
      </w:r>
    </w:p>
    <w:p w14:paraId="733C82D2" w14:textId="77777777" w:rsidR="00991699" w:rsidRPr="00E3008E" w:rsidRDefault="00991699" w:rsidP="00991699">
      <w:pPr>
        <w:tabs>
          <w:tab w:val="left" w:pos="284"/>
        </w:tabs>
        <w:spacing w:before="0" w:after="0" w:line="276" w:lineRule="auto"/>
        <w:ind w:firstLine="142"/>
        <w:rPr>
          <w:rFonts w:ascii="Times New Roman" w:eastAsia="Times New Roman" w:hAnsi="Times New Roman"/>
          <w:color w:val="000000"/>
          <w:sz w:val="24"/>
          <w:szCs w:val="24"/>
        </w:rPr>
      </w:pPr>
    </w:p>
    <w:p w14:paraId="7373AEF8" w14:textId="77777777" w:rsidR="00991699" w:rsidRPr="00E3008E" w:rsidRDefault="00000000" w:rsidP="00991699">
      <w:pPr>
        <w:tabs>
          <w:tab w:val="left" w:pos="0"/>
        </w:tabs>
        <w:spacing w:before="0" w:after="0" w:line="276" w:lineRule="auto"/>
        <w:ind w:firstLine="426"/>
        <w:rPr>
          <w:rFonts w:ascii="Times New Roman" w:eastAsia="Times New Roman" w:hAnsi="Times New Roman"/>
          <w:color w:val="000000"/>
          <w:sz w:val="24"/>
          <w:szCs w:val="24"/>
        </w:rPr>
      </w:pPr>
      <w:r w:rsidRPr="00E3008E">
        <w:rPr>
          <w:rFonts w:ascii="Times New Roman" w:eastAsia="Times New Roman" w:hAnsi="Times New Roman"/>
          <w:color w:val="000000"/>
          <w:sz w:val="24"/>
          <w:szCs w:val="24"/>
        </w:rPr>
        <w:t>Vadlīniju apstiprināšanas un publicēšanas datums nav saistīts ar maksātspējas izvērtēšanas pienākuma stāšanos spēkā datumu – arī pirms šīm vadlīnijām uz kredīta devējiem bija attiecināms PTAL noteiktais pienākums izvērtēt patērētāja spēju atmaksāt kredītu, pamatojoties uz pietiekamu informāciju par konkrēto patērētāju.</w:t>
      </w:r>
    </w:p>
    <w:p w14:paraId="380C4386" w14:textId="77777777" w:rsidR="00991699" w:rsidRDefault="00991699" w:rsidP="00991699">
      <w:pPr>
        <w:spacing w:before="0" w:after="0" w:line="240" w:lineRule="auto"/>
        <w:rPr>
          <w:rFonts w:ascii="Times New Roman" w:eastAsia="Times New Roman" w:hAnsi="Times New Roman"/>
          <w:b/>
          <w:color w:val="000000"/>
          <w:sz w:val="24"/>
          <w:szCs w:val="24"/>
        </w:rPr>
      </w:pPr>
    </w:p>
    <w:p w14:paraId="49874704" w14:textId="77777777" w:rsidR="00991699" w:rsidRPr="00E3008E" w:rsidRDefault="00991699" w:rsidP="00991699">
      <w:pPr>
        <w:spacing w:before="0" w:after="0" w:line="240" w:lineRule="auto"/>
        <w:rPr>
          <w:rFonts w:ascii="Times New Roman" w:eastAsia="Times New Roman" w:hAnsi="Times New Roman"/>
          <w:b/>
          <w:color w:val="000000"/>
          <w:sz w:val="28"/>
          <w:szCs w:val="24"/>
        </w:rPr>
      </w:pPr>
    </w:p>
    <w:p w14:paraId="65BC4E66" w14:textId="77777777" w:rsidR="00991699" w:rsidRPr="00E3008E" w:rsidRDefault="00000000" w:rsidP="00991699">
      <w:pPr>
        <w:numPr>
          <w:ilvl w:val="0"/>
          <w:numId w:val="1"/>
        </w:numPr>
        <w:spacing w:before="0" w:after="0" w:line="240" w:lineRule="auto"/>
        <w:ind w:left="0" w:firstLine="360"/>
        <w:contextualSpacing/>
        <w:jc w:val="center"/>
        <w:rPr>
          <w:rFonts w:ascii="Times New Roman" w:eastAsia="Times New Roman" w:hAnsi="Times New Roman"/>
          <w:b/>
          <w:color w:val="000000"/>
          <w:sz w:val="28"/>
          <w:szCs w:val="24"/>
        </w:rPr>
      </w:pPr>
      <w:r w:rsidRPr="00E3008E">
        <w:rPr>
          <w:rFonts w:ascii="Times New Roman" w:eastAsia="Times New Roman" w:hAnsi="Times New Roman"/>
          <w:b/>
          <w:caps/>
          <w:color w:val="000000"/>
          <w:sz w:val="28"/>
          <w:szCs w:val="24"/>
        </w:rPr>
        <w:t>V</w:t>
      </w:r>
      <w:r w:rsidRPr="00E3008E">
        <w:rPr>
          <w:rFonts w:ascii="Times New Roman" w:eastAsia="Times New Roman" w:hAnsi="Times New Roman"/>
          <w:b/>
          <w:color w:val="000000"/>
          <w:sz w:val="28"/>
          <w:szCs w:val="24"/>
        </w:rPr>
        <w:t>ispārīgie principi</w:t>
      </w:r>
    </w:p>
    <w:p w14:paraId="0418991E" w14:textId="77777777" w:rsidR="00991699" w:rsidRPr="00E3008E" w:rsidRDefault="00991699" w:rsidP="00991699">
      <w:pPr>
        <w:spacing w:before="0" w:after="0" w:line="240" w:lineRule="auto"/>
        <w:ind w:left="426"/>
        <w:contextualSpacing/>
        <w:rPr>
          <w:rFonts w:ascii="Times New Roman" w:eastAsia="Times New Roman" w:hAnsi="Times New Roman"/>
          <w:b/>
          <w:color w:val="000000"/>
          <w:sz w:val="28"/>
          <w:szCs w:val="24"/>
        </w:rPr>
      </w:pPr>
    </w:p>
    <w:p w14:paraId="3EB6C341" w14:textId="77777777" w:rsidR="00991699" w:rsidRPr="00E3008E" w:rsidRDefault="00000000" w:rsidP="00991699">
      <w:pPr>
        <w:numPr>
          <w:ilvl w:val="0"/>
          <w:numId w:val="2"/>
        </w:numPr>
        <w:shd w:val="clear" w:color="auto" w:fill="FFFFFF" w:themeFill="background1"/>
        <w:spacing w:before="0" w:after="0" w:line="276" w:lineRule="auto"/>
        <w:ind w:left="0" w:firstLine="426"/>
        <w:contextualSpacing/>
        <w:rPr>
          <w:rFonts w:ascii="Times New Roman" w:eastAsia="Times New Roman" w:hAnsi="Times New Roman"/>
          <w:sz w:val="24"/>
          <w:szCs w:val="24"/>
        </w:rPr>
      </w:pPr>
      <w:r w:rsidRPr="00E3008E">
        <w:rPr>
          <w:rFonts w:ascii="Times New Roman" w:eastAsia="Times New Roman" w:hAnsi="Times New Roman"/>
          <w:sz w:val="24"/>
          <w:szCs w:val="24"/>
        </w:rPr>
        <w:t>Patērētāja maksātspējas izvērtēšanas mērķis ir nodrošināt to, lai ar patērētāju tiek slēgti tikai tādi kreditēšanas līgumi, kuros paredzētās saistības patērētājs visticamāk spētu izpildīt</w:t>
      </w:r>
      <w:r>
        <w:rPr>
          <w:rFonts w:ascii="Times New Roman" w:eastAsia="Times New Roman" w:hAnsi="Times New Roman"/>
          <w:sz w:val="24"/>
          <w:szCs w:val="24"/>
          <w:vertAlign w:val="superscript"/>
        </w:rPr>
        <w:footnoteReference w:id="2"/>
      </w:r>
      <w:r w:rsidRPr="00E3008E">
        <w:rPr>
          <w:rFonts w:ascii="Times New Roman" w:eastAsia="Times New Roman" w:hAnsi="Times New Roman"/>
          <w:sz w:val="24"/>
          <w:szCs w:val="24"/>
        </w:rPr>
        <w:t>.</w:t>
      </w:r>
      <w:r w:rsidRPr="00E3008E">
        <w:rPr>
          <w:rFonts w:ascii="Times New Roman" w:hAnsi="Times New Roman"/>
          <w:sz w:val="20"/>
          <w:szCs w:val="20"/>
          <w:shd w:val="clear" w:color="auto" w:fill="F1F1F1"/>
        </w:rPr>
        <w:t xml:space="preserve"> </w:t>
      </w:r>
    </w:p>
    <w:p w14:paraId="046D66AA" w14:textId="77777777" w:rsidR="00991699" w:rsidRPr="00E3008E" w:rsidRDefault="00000000" w:rsidP="00991699">
      <w:pPr>
        <w:numPr>
          <w:ilvl w:val="0"/>
          <w:numId w:val="2"/>
        </w:numPr>
        <w:shd w:val="clear" w:color="auto" w:fill="FFFFFF" w:themeFill="background1"/>
        <w:spacing w:before="0" w:after="0" w:line="276" w:lineRule="auto"/>
        <w:ind w:left="0" w:firstLine="426"/>
        <w:contextualSpacing/>
        <w:rPr>
          <w:rFonts w:ascii="Times New Roman" w:eastAsia="Times New Roman" w:hAnsi="Times New Roman"/>
          <w:sz w:val="24"/>
          <w:szCs w:val="24"/>
        </w:rPr>
      </w:pPr>
      <w:r w:rsidRPr="00E3008E">
        <w:rPr>
          <w:rFonts w:ascii="Times New Roman" w:eastAsia="Times New Roman" w:hAnsi="Times New Roman"/>
          <w:sz w:val="24"/>
          <w:szCs w:val="24"/>
        </w:rPr>
        <w:t>Lai nodrošinātu vienveidīgu, efektīvu un taisnīgu kredītu piešķiršanas procesu patērētājiem, kredīta devējs izstrādā un apstiprina p</w:t>
      </w:r>
      <w:r w:rsidRPr="00E3008E">
        <w:rPr>
          <w:rFonts w:ascii="Times New Roman" w:hAnsi="Times New Roman"/>
          <w:sz w:val="24"/>
          <w:szCs w:val="24"/>
        </w:rPr>
        <w:t>atērētāja kreditēšanas pakalpojumu sniegšanas iekšējās kārtības, kur nosaka kredītu piešķiršanas kārtību, izsniegto kredītu uzraudzības kārtību, kā arī patērētāju spējas atmaksāt kredītu izvērtēšanas kārtību</w:t>
      </w:r>
      <w:r w:rsidRPr="00E3008E">
        <w:rPr>
          <w:rFonts w:ascii="Times New Roman" w:eastAsia="Times New Roman" w:hAnsi="Times New Roman"/>
          <w:sz w:val="24"/>
          <w:szCs w:val="24"/>
        </w:rPr>
        <w:t>. Kārtībā (-</w:t>
      </w:r>
      <w:proofErr w:type="spellStart"/>
      <w:r w:rsidRPr="00E3008E">
        <w:rPr>
          <w:rFonts w:ascii="Times New Roman" w:eastAsia="Times New Roman" w:hAnsi="Times New Roman"/>
          <w:sz w:val="24"/>
          <w:szCs w:val="24"/>
        </w:rPr>
        <w:t>ās</w:t>
      </w:r>
      <w:proofErr w:type="spellEnd"/>
      <w:r w:rsidRPr="00E3008E">
        <w:rPr>
          <w:rFonts w:ascii="Times New Roman" w:eastAsia="Times New Roman" w:hAnsi="Times New Roman"/>
          <w:sz w:val="24"/>
          <w:szCs w:val="24"/>
        </w:rPr>
        <w:t xml:space="preserve">) iekļauj kredīta devēja piedāvātos kredītu veidus, kā arī nosaka mērķus, kādiem katrs konkrētais kredīta veids ir vai nav piemērots, nodrošinot, ka netiek veicināta bezatbildīga aizņemšanās. Apstiprinātās kārtības regulāri pārskata. </w:t>
      </w:r>
    </w:p>
    <w:p w14:paraId="74083742" w14:textId="77777777" w:rsidR="00991699" w:rsidRPr="00E3008E" w:rsidRDefault="00000000" w:rsidP="00991699">
      <w:pPr>
        <w:numPr>
          <w:ilvl w:val="0"/>
          <w:numId w:val="2"/>
        </w:numPr>
        <w:shd w:val="clear" w:color="auto" w:fill="FFFFFF" w:themeFill="background1"/>
        <w:spacing w:line="276" w:lineRule="auto"/>
        <w:ind w:left="0" w:firstLine="426"/>
        <w:contextualSpacing/>
        <w:rPr>
          <w:rFonts w:ascii="Times New Roman" w:eastAsia="Times New Roman" w:hAnsi="Times New Roman"/>
          <w:sz w:val="24"/>
          <w:szCs w:val="24"/>
        </w:rPr>
      </w:pPr>
      <w:r w:rsidRPr="00E3008E">
        <w:rPr>
          <w:rFonts w:ascii="Times New Roman" w:eastAsia="Times New Roman" w:hAnsi="Times New Roman"/>
          <w:sz w:val="24"/>
          <w:szCs w:val="24"/>
        </w:rPr>
        <w:t>Patērētāju spējas atmaksāt kredītu izvērtēšanas kārtībā nosaka detalizētu maksātspējas izvērtēšanas procedūru, atbilstoši konkrētā kredīta veida vai veidu specifikai, kas ietver vismaz šādas darbības:</w:t>
      </w:r>
    </w:p>
    <w:p w14:paraId="7A3CE552" w14:textId="77777777" w:rsidR="00991699" w:rsidRPr="00E3008E" w:rsidRDefault="00000000" w:rsidP="00991699">
      <w:pPr>
        <w:numPr>
          <w:ilvl w:val="1"/>
          <w:numId w:val="2"/>
        </w:numPr>
        <w:shd w:val="clear" w:color="auto" w:fill="FFFFFF" w:themeFill="background1"/>
        <w:spacing w:line="276" w:lineRule="auto"/>
        <w:ind w:left="1134" w:hanging="425"/>
        <w:contextualSpacing/>
        <w:rPr>
          <w:rFonts w:ascii="Times New Roman" w:eastAsia="Times New Roman" w:hAnsi="Times New Roman"/>
          <w:sz w:val="24"/>
          <w:szCs w:val="24"/>
        </w:rPr>
      </w:pPr>
      <w:r w:rsidRPr="00E3008E">
        <w:rPr>
          <w:rFonts w:ascii="Times New Roman" w:eastAsia="Times New Roman" w:hAnsi="Times New Roman"/>
          <w:sz w:val="24"/>
          <w:szCs w:val="24"/>
        </w:rPr>
        <w:t xml:space="preserve">pietiekamas informācijas saņemšana/iegūšana par patērētāja finansiālo stāvokli (ienākumi un izdevumi), parādsaistībām un </w:t>
      </w:r>
      <w:proofErr w:type="spellStart"/>
      <w:r w:rsidRPr="00E3008E">
        <w:rPr>
          <w:rFonts w:ascii="Times New Roman" w:eastAsia="Times New Roman" w:hAnsi="Times New Roman"/>
          <w:sz w:val="24"/>
          <w:szCs w:val="24"/>
        </w:rPr>
        <w:t>kredītvēsturi</w:t>
      </w:r>
      <w:proofErr w:type="spellEnd"/>
      <w:r w:rsidRPr="00E3008E">
        <w:rPr>
          <w:rFonts w:ascii="Times New Roman" w:eastAsia="Times New Roman" w:hAnsi="Times New Roman"/>
          <w:sz w:val="24"/>
          <w:szCs w:val="24"/>
        </w:rPr>
        <w:t>;</w:t>
      </w:r>
    </w:p>
    <w:p w14:paraId="0D366EDB" w14:textId="77777777" w:rsidR="00991699" w:rsidRPr="00E3008E" w:rsidRDefault="00000000" w:rsidP="00991699">
      <w:pPr>
        <w:numPr>
          <w:ilvl w:val="1"/>
          <w:numId w:val="2"/>
        </w:numPr>
        <w:shd w:val="clear" w:color="auto" w:fill="FFFFFF" w:themeFill="background1"/>
        <w:spacing w:line="276" w:lineRule="auto"/>
        <w:ind w:left="1134" w:hanging="425"/>
        <w:contextualSpacing/>
        <w:rPr>
          <w:rFonts w:ascii="Times New Roman" w:eastAsia="Times New Roman" w:hAnsi="Times New Roman"/>
          <w:sz w:val="24"/>
          <w:szCs w:val="24"/>
        </w:rPr>
      </w:pPr>
      <w:r w:rsidRPr="00E3008E">
        <w:rPr>
          <w:rFonts w:ascii="Times New Roman" w:eastAsia="Times New Roman" w:hAnsi="Times New Roman"/>
          <w:sz w:val="24"/>
          <w:szCs w:val="24"/>
        </w:rPr>
        <w:lastRenderedPageBreak/>
        <w:t>iegūto datu analīze, novērtējot patērētāja spēju atmaksāt kredītu, iespējamos riskus, kā arī konkrētā kredīta veida piemērotību patērētāja finansiālajai situācijai;</w:t>
      </w:r>
    </w:p>
    <w:p w14:paraId="7C4788F8" w14:textId="77777777" w:rsidR="00991699" w:rsidRPr="00E3008E" w:rsidRDefault="00000000" w:rsidP="00991699">
      <w:pPr>
        <w:numPr>
          <w:ilvl w:val="1"/>
          <w:numId w:val="2"/>
        </w:numPr>
        <w:shd w:val="clear" w:color="auto" w:fill="FFFFFF" w:themeFill="background1"/>
        <w:spacing w:line="276" w:lineRule="auto"/>
        <w:ind w:left="1134" w:hanging="425"/>
        <w:contextualSpacing/>
        <w:rPr>
          <w:rFonts w:ascii="Times New Roman" w:eastAsia="Times New Roman" w:hAnsi="Times New Roman"/>
          <w:sz w:val="24"/>
          <w:szCs w:val="24"/>
        </w:rPr>
      </w:pPr>
      <w:r w:rsidRPr="00E3008E">
        <w:rPr>
          <w:rFonts w:ascii="Times New Roman" w:eastAsia="Times New Roman" w:hAnsi="Times New Roman"/>
          <w:sz w:val="24"/>
          <w:szCs w:val="24"/>
        </w:rPr>
        <w:t xml:space="preserve"> lēmuma pieņemšana par kredīta piešķiršanu vai atteikumu piešķirt kredītu.</w:t>
      </w:r>
    </w:p>
    <w:p w14:paraId="5F5E81E3" w14:textId="77777777" w:rsidR="00991699" w:rsidRPr="00E3008E" w:rsidRDefault="00000000" w:rsidP="00991699">
      <w:pPr>
        <w:numPr>
          <w:ilvl w:val="0"/>
          <w:numId w:val="2"/>
        </w:numPr>
        <w:shd w:val="clear" w:color="auto" w:fill="FFFFFF" w:themeFill="background1"/>
        <w:spacing w:before="0" w:line="276" w:lineRule="auto"/>
        <w:ind w:left="0" w:firstLine="426"/>
        <w:contextualSpacing/>
        <w:rPr>
          <w:rFonts w:ascii="Times New Roman" w:eastAsia="Times New Roman" w:hAnsi="Times New Roman"/>
          <w:sz w:val="24"/>
          <w:szCs w:val="24"/>
        </w:rPr>
      </w:pPr>
      <w:r w:rsidRPr="00E3008E">
        <w:rPr>
          <w:rFonts w:ascii="Times New Roman" w:eastAsia="Times New Roman" w:hAnsi="Times New Roman"/>
          <w:sz w:val="24"/>
          <w:szCs w:val="24"/>
        </w:rPr>
        <w:t>Izstrādājot maksātspējas izvērtēšanas procedūru, kredīta devējs paredz rīkoties godīgi, taisnīgi, pārredzami un profesionāli, ņemot vērā patērētāja tiesības un intereses, atbilstoši vispāratzītai godīgai tirgus praksei un labas ticības principam</w:t>
      </w:r>
      <w:r>
        <w:rPr>
          <w:rFonts w:ascii="Times New Roman" w:eastAsia="Times New Roman" w:hAnsi="Times New Roman"/>
          <w:sz w:val="24"/>
          <w:szCs w:val="24"/>
          <w:vertAlign w:val="superscript"/>
        </w:rPr>
        <w:footnoteReference w:id="3"/>
      </w:r>
      <w:r w:rsidRPr="00E3008E">
        <w:rPr>
          <w:rFonts w:ascii="Times New Roman" w:eastAsia="Times New Roman" w:hAnsi="Times New Roman"/>
          <w:sz w:val="24"/>
          <w:szCs w:val="24"/>
        </w:rPr>
        <w:t xml:space="preserve">. </w:t>
      </w:r>
    </w:p>
    <w:p w14:paraId="47A9BB9A" w14:textId="77777777" w:rsidR="00991699" w:rsidRPr="00E3008E" w:rsidRDefault="00000000" w:rsidP="00991699">
      <w:pPr>
        <w:numPr>
          <w:ilvl w:val="0"/>
          <w:numId w:val="2"/>
        </w:numPr>
        <w:shd w:val="clear" w:color="auto" w:fill="FFFFFF" w:themeFill="background1"/>
        <w:spacing w:before="0" w:line="276" w:lineRule="auto"/>
        <w:ind w:left="0" w:firstLine="426"/>
        <w:contextualSpacing/>
        <w:rPr>
          <w:rFonts w:ascii="Times New Roman" w:eastAsia="Times New Roman" w:hAnsi="Times New Roman"/>
          <w:sz w:val="24"/>
          <w:szCs w:val="24"/>
        </w:rPr>
      </w:pPr>
      <w:r w:rsidRPr="00E3008E">
        <w:rPr>
          <w:rFonts w:ascii="Times New Roman" w:eastAsia="Times New Roman" w:hAnsi="Times New Roman"/>
          <w:sz w:val="24"/>
          <w:szCs w:val="24"/>
        </w:rPr>
        <w:t>Patērētāja spējas atmaksāt kredītu izvērtēšana kredīta devējam jāveic pirms katra patērētāja kreditēšanas līguma (tai skaitā pārjaunojuma) noslēgšanas vai esošā kreditēšanas līgumā piešķirtās kredīta summas būtiskas palielināšanas</w:t>
      </w:r>
      <w:r>
        <w:rPr>
          <w:rFonts w:ascii="Times New Roman" w:eastAsia="Times New Roman" w:hAnsi="Times New Roman"/>
          <w:sz w:val="24"/>
          <w:szCs w:val="24"/>
          <w:vertAlign w:val="superscript"/>
        </w:rPr>
        <w:footnoteReference w:id="4"/>
      </w:r>
      <w:r>
        <w:rPr>
          <w:rFonts w:ascii="Times New Roman" w:eastAsia="Times New Roman" w:hAnsi="Times New Roman"/>
          <w:sz w:val="24"/>
          <w:szCs w:val="24"/>
        </w:rPr>
        <w:t>.</w:t>
      </w:r>
      <w:r w:rsidRPr="00E3008E">
        <w:rPr>
          <w:rFonts w:ascii="Times New Roman" w:eastAsia="Times New Roman" w:hAnsi="Times New Roman"/>
          <w:sz w:val="24"/>
          <w:szCs w:val="24"/>
        </w:rPr>
        <w:t xml:space="preserve"> Izvērtējot, vai kredīta summa tiek būtiski palielināta, ņem vērā arī atsevišķus kredīta summas palielināšanas gadījumus (pat, ja tie katrs atsevišķi ir nebūtiski), ja tie kopsummā uzskatāmi par kredīta summas būtisku palielinājumu.</w:t>
      </w:r>
    </w:p>
    <w:p w14:paraId="558EF07D" w14:textId="77777777" w:rsidR="00991699" w:rsidRPr="00E3008E" w:rsidRDefault="00000000" w:rsidP="00991699">
      <w:pPr>
        <w:numPr>
          <w:ilvl w:val="0"/>
          <w:numId w:val="2"/>
        </w:numPr>
        <w:shd w:val="clear" w:color="auto" w:fill="FFFFFF" w:themeFill="background1"/>
        <w:spacing w:after="0" w:line="276" w:lineRule="auto"/>
        <w:ind w:left="0" w:firstLine="426"/>
        <w:contextualSpacing/>
        <w:rPr>
          <w:rFonts w:ascii="Times New Roman" w:eastAsia="Times New Roman" w:hAnsi="Times New Roman"/>
          <w:sz w:val="24"/>
          <w:szCs w:val="24"/>
        </w:rPr>
      </w:pPr>
      <w:r w:rsidRPr="00E3008E">
        <w:rPr>
          <w:rFonts w:ascii="Times New Roman" w:eastAsia="Times New Roman" w:hAnsi="Times New Roman"/>
          <w:sz w:val="24"/>
          <w:szCs w:val="24"/>
        </w:rPr>
        <w:t>Patērētāja spējas atmaksāt kredītu izvērtēšanu veic, balstoties uz informāciju par patērētāja ienākumiem un izdevumiem, kā arī citiem finansiāliem un ekonomiskiem apstākļiem, kas ir nepieciešama, pietiekama un proporcionāla kredīta veidam un apjomam.</w:t>
      </w:r>
    </w:p>
    <w:p w14:paraId="67ACDAAD" w14:textId="77777777" w:rsidR="00991699" w:rsidRPr="00E3008E" w:rsidRDefault="00000000" w:rsidP="00991699">
      <w:pPr>
        <w:numPr>
          <w:ilvl w:val="0"/>
          <w:numId w:val="2"/>
        </w:numPr>
        <w:shd w:val="clear" w:color="auto" w:fill="FFFFFF" w:themeFill="background1"/>
        <w:spacing w:after="0" w:line="276" w:lineRule="auto"/>
        <w:ind w:left="0" w:firstLine="426"/>
        <w:contextualSpacing/>
        <w:rPr>
          <w:rFonts w:ascii="Times New Roman" w:eastAsia="Times New Roman" w:hAnsi="Times New Roman"/>
          <w:sz w:val="24"/>
          <w:szCs w:val="24"/>
        </w:rPr>
      </w:pPr>
      <w:r w:rsidRPr="00E3008E">
        <w:rPr>
          <w:rFonts w:ascii="Times New Roman" w:eastAsia="Times New Roman" w:hAnsi="Times New Roman"/>
          <w:sz w:val="24"/>
          <w:szCs w:val="24"/>
        </w:rPr>
        <w:t>Kredīta devējs ir tiesīgs piešķirt patērētājam kredītu tad, kad ir pārliecinājies par patērētāja spēju atmaksāt kredītu noteiktajā termiņā, šim nolūkam neuzņemoties papildus finansiālas saistības, neieķīlājot savu īpašumu (papildus līgumā paredzētajam) un spējot izpildīt savas esošās saistības.</w:t>
      </w:r>
    </w:p>
    <w:p w14:paraId="6D4E14EF" w14:textId="77777777" w:rsidR="00991699" w:rsidRPr="00E3008E" w:rsidRDefault="00000000" w:rsidP="00991699">
      <w:pPr>
        <w:numPr>
          <w:ilvl w:val="0"/>
          <w:numId w:val="2"/>
        </w:numPr>
        <w:shd w:val="clear" w:color="auto" w:fill="FFFFFF" w:themeFill="background1"/>
        <w:spacing w:after="0" w:line="276" w:lineRule="auto"/>
        <w:ind w:left="0" w:firstLine="426"/>
        <w:contextualSpacing/>
        <w:rPr>
          <w:rFonts w:ascii="Times New Roman" w:eastAsia="Times New Roman" w:hAnsi="Times New Roman"/>
          <w:sz w:val="24"/>
          <w:szCs w:val="24"/>
        </w:rPr>
      </w:pPr>
      <w:r w:rsidRPr="00E3008E">
        <w:rPr>
          <w:rFonts w:ascii="Times New Roman" w:hAnsi="Times New Roman"/>
          <w:sz w:val="24"/>
          <w:szCs w:val="24"/>
        </w:rPr>
        <w:t xml:space="preserve">Kredīta devējs dokumentē (tai skaitā elektroniski) un saglabā informāciju, uz kuru balstīts </w:t>
      </w:r>
      <w:proofErr w:type="spellStart"/>
      <w:r w:rsidRPr="00E3008E">
        <w:rPr>
          <w:rFonts w:ascii="Times New Roman" w:hAnsi="Times New Roman"/>
          <w:sz w:val="24"/>
          <w:szCs w:val="24"/>
        </w:rPr>
        <w:t>izvērtējums</w:t>
      </w:r>
      <w:proofErr w:type="spellEnd"/>
      <w:r w:rsidRPr="00E3008E">
        <w:rPr>
          <w:rFonts w:ascii="Times New Roman" w:hAnsi="Times New Roman"/>
          <w:sz w:val="24"/>
          <w:szCs w:val="24"/>
        </w:rPr>
        <w:t xml:space="preserve"> par patērētāja spēju atmaksāt kredītu,</w:t>
      </w:r>
      <w:r w:rsidRPr="00E3008E">
        <w:rPr>
          <w:rFonts w:ascii="Times New Roman" w:eastAsia="Times New Roman" w:hAnsi="Times New Roman"/>
          <w:sz w:val="24"/>
          <w:szCs w:val="24"/>
        </w:rPr>
        <w:t xml:space="preserve"> vismaz līdz patērētāja saistību pilnīgas izpildes brīdim, izņemot gadījumus, kad normatīvajos aktos noteikts ilgāks termiņš dokumentācijas uzglabāšanai. </w:t>
      </w:r>
    </w:p>
    <w:p w14:paraId="6785F8DA" w14:textId="77777777" w:rsidR="00991699" w:rsidRPr="00E3008E" w:rsidRDefault="00991699" w:rsidP="00991699">
      <w:pPr>
        <w:shd w:val="clear" w:color="auto" w:fill="FFFFFF" w:themeFill="background1"/>
        <w:spacing w:after="0" w:line="276" w:lineRule="auto"/>
        <w:rPr>
          <w:rFonts w:ascii="Times New Roman" w:eastAsia="Times New Roman" w:hAnsi="Times New Roman"/>
          <w:sz w:val="24"/>
          <w:szCs w:val="24"/>
        </w:rPr>
      </w:pPr>
    </w:p>
    <w:p w14:paraId="19A8AFEB" w14:textId="77777777" w:rsidR="00991699" w:rsidRPr="00E3008E" w:rsidRDefault="00000000" w:rsidP="00991699">
      <w:pPr>
        <w:keepNext/>
        <w:keepLines/>
        <w:spacing w:before="480" w:after="0" w:line="276" w:lineRule="auto"/>
        <w:ind w:left="360"/>
        <w:contextualSpacing/>
        <w:jc w:val="center"/>
        <w:outlineLvl w:val="0"/>
        <w:rPr>
          <w:rFonts w:ascii="Times New Roman" w:eastAsia="Times New Roman" w:hAnsi="Times New Roman"/>
          <w:b/>
          <w:bCs/>
          <w:color w:val="000000"/>
          <w:sz w:val="28"/>
          <w:szCs w:val="28"/>
        </w:rPr>
      </w:pPr>
      <w:r w:rsidRPr="00E3008E">
        <w:rPr>
          <w:rFonts w:ascii="Times New Roman" w:eastAsia="Times New Roman" w:hAnsi="Times New Roman"/>
          <w:b/>
          <w:bCs/>
          <w:color w:val="000000"/>
          <w:sz w:val="28"/>
          <w:szCs w:val="28"/>
        </w:rPr>
        <w:t>II. Pietiekamas informācijas saņemšana par patērētāju un tā finansiālo stāvokli</w:t>
      </w:r>
    </w:p>
    <w:p w14:paraId="77719359" w14:textId="77777777" w:rsidR="00991699" w:rsidRPr="00E3008E" w:rsidRDefault="00991699" w:rsidP="00991699">
      <w:pPr>
        <w:shd w:val="clear" w:color="auto" w:fill="FFFFFF" w:themeFill="background1"/>
        <w:spacing w:before="0" w:after="0" w:line="276" w:lineRule="auto"/>
        <w:rPr>
          <w:rFonts w:ascii="Times New Roman" w:eastAsia="Times New Roman" w:hAnsi="Times New Roman"/>
          <w:sz w:val="24"/>
          <w:szCs w:val="24"/>
        </w:rPr>
      </w:pPr>
    </w:p>
    <w:p w14:paraId="5B2EBA63" w14:textId="77777777" w:rsidR="00991699" w:rsidRPr="00E3008E" w:rsidRDefault="00000000" w:rsidP="00991699">
      <w:pPr>
        <w:numPr>
          <w:ilvl w:val="0"/>
          <w:numId w:val="2"/>
        </w:numPr>
        <w:spacing w:line="276" w:lineRule="auto"/>
        <w:ind w:left="0" w:firstLine="425"/>
        <w:contextualSpacing/>
        <w:rPr>
          <w:rFonts w:ascii="Times New Roman" w:hAnsi="Times New Roman"/>
          <w:sz w:val="24"/>
          <w:szCs w:val="24"/>
        </w:rPr>
      </w:pPr>
      <w:r w:rsidRPr="00E3008E">
        <w:rPr>
          <w:rFonts w:ascii="Times New Roman" w:hAnsi="Times New Roman"/>
          <w:sz w:val="24"/>
          <w:szCs w:val="24"/>
        </w:rPr>
        <w:t>Kredīta devējs veic pasākumus, lai iegūtu patiesu un pietiekamu informāciju par patērētāja ienākumiem</w:t>
      </w:r>
      <w:r>
        <w:rPr>
          <w:rStyle w:val="FootnoteReference"/>
          <w:rFonts w:ascii="Times New Roman" w:hAnsi="Times New Roman"/>
          <w:sz w:val="24"/>
          <w:szCs w:val="24"/>
        </w:rPr>
        <w:footnoteReference w:id="5"/>
      </w:r>
      <w:r w:rsidRPr="00E3008E">
        <w:rPr>
          <w:rFonts w:ascii="Times New Roman" w:hAnsi="Times New Roman"/>
          <w:sz w:val="24"/>
          <w:szCs w:val="24"/>
        </w:rPr>
        <w:t xml:space="preserve">, patērētāja ienākumu vēsturi, patērētāja izdevumiem, apstākļiem, kas var ietekmēt patērētāja ienākumu izmaiņas. Informāciju, kas nepieciešama patērētāja spējas atmaksāt kredītu izvērtēšanai, var iegūt no patērētāja (piemēram, bankas konta izraksts), </w:t>
      </w:r>
      <w:proofErr w:type="spellStart"/>
      <w:r w:rsidRPr="00E3008E">
        <w:rPr>
          <w:rFonts w:ascii="Times New Roman" w:hAnsi="Times New Roman"/>
          <w:sz w:val="24"/>
          <w:szCs w:val="24"/>
        </w:rPr>
        <w:t>kredītinformācijas</w:t>
      </w:r>
      <w:proofErr w:type="spellEnd"/>
      <w:r w:rsidRPr="00E3008E">
        <w:rPr>
          <w:rFonts w:ascii="Times New Roman" w:hAnsi="Times New Roman"/>
          <w:sz w:val="24"/>
          <w:szCs w:val="24"/>
        </w:rPr>
        <w:t xml:space="preserve"> birojiem, Kredītu reģistra vai citām saskaņā ar normatīviem aktiem izveidotām datubāzēm/ avotiem (</w:t>
      </w:r>
      <w:r w:rsidRPr="00E3008E">
        <w:rPr>
          <w:rFonts w:ascii="Times New Roman" w:hAnsi="Times New Roman"/>
          <w:iCs/>
          <w:sz w:val="24"/>
          <w:szCs w:val="24"/>
        </w:rPr>
        <w:t>Valsts sociālās apdrošināšanas aģentūras</w:t>
      </w:r>
      <w:r w:rsidRPr="00E3008E">
        <w:rPr>
          <w:rFonts w:ascii="Times New Roman" w:hAnsi="Times New Roman"/>
          <w:sz w:val="24"/>
          <w:szCs w:val="24"/>
        </w:rPr>
        <w:t xml:space="preserve"> informācija par sociālās apdrošināšanas iemaksām un apdrošināšanas periodiem,</w:t>
      </w:r>
      <w:r w:rsidRPr="00E3008E">
        <w:rPr>
          <w:rFonts w:ascii="Times New Roman" w:hAnsi="Times New Roman"/>
          <w:iCs/>
          <w:sz w:val="24"/>
          <w:szCs w:val="24"/>
        </w:rPr>
        <w:t xml:space="preserve"> Valsts ieņēmuma dienesta izziņa par kredīta ņēmēja ienākumiem)</w:t>
      </w:r>
      <w:r w:rsidRPr="00E3008E">
        <w:rPr>
          <w:rFonts w:ascii="Times New Roman" w:hAnsi="Times New Roman"/>
          <w:sz w:val="24"/>
          <w:szCs w:val="24"/>
        </w:rPr>
        <w:t xml:space="preserve">. </w:t>
      </w:r>
    </w:p>
    <w:p w14:paraId="2AB147F3" w14:textId="77777777" w:rsidR="00991699" w:rsidRPr="00084DB7" w:rsidRDefault="00000000" w:rsidP="00991699">
      <w:pPr>
        <w:numPr>
          <w:ilvl w:val="0"/>
          <w:numId w:val="2"/>
        </w:numPr>
        <w:spacing w:line="276" w:lineRule="auto"/>
        <w:ind w:left="-142" w:firstLine="426"/>
        <w:contextualSpacing/>
        <w:rPr>
          <w:rFonts w:ascii="Times New Roman" w:hAnsi="Times New Roman"/>
          <w:sz w:val="24"/>
          <w:szCs w:val="24"/>
        </w:rPr>
      </w:pPr>
      <w:r w:rsidRPr="00E3008E">
        <w:rPr>
          <w:rFonts w:ascii="Times New Roman" w:hAnsi="Times New Roman"/>
          <w:sz w:val="24"/>
          <w:szCs w:val="24"/>
        </w:rPr>
        <w:t xml:space="preserve">Ņemot vērā informāciju, kas tiek iegūta no patērētāja, kredīta devējs novērtē iegūtās informācijas ticamību un nepieciešamības gadījumā pārliecinās par tās </w:t>
      </w:r>
      <w:r w:rsidRPr="00E3008E">
        <w:rPr>
          <w:rFonts w:ascii="Times New Roman" w:hAnsi="Times New Roman"/>
          <w:sz w:val="24"/>
          <w:szCs w:val="24"/>
        </w:rPr>
        <w:lastRenderedPageBreak/>
        <w:t>patiesumu, piemēram, salīdzinot informācijas atbilstību citai neatkarīgi pārbaudāmai informācijai.</w:t>
      </w:r>
    </w:p>
    <w:p w14:paraId="6E2202E7" w14:textId="77777777" w:rsidR="00991699" w:rsidRPr="00E3008E" w:rsidRDefault="00000000" w:rsidP="00991699">
      <w:pPr>
        <w:numPr>
          <w:ilvl w:val="0"/>
          <w:numId w:val="2"/>
        </w:numPr>
        <w:spacing w:line="276" w:lineRule="auto"/>
        <w:ind w:left="0" w:firstLine="284"/>
        <w:contextualSpacing/>
        <w:rPr>
          <w:rFonts w:ascii="Times New Roman" w:hAnsi="Times New Roman"/>
          <w:sz w:val="24"/>
          <w:szCs w:val="24"/>
        </w:rPr>
      </w:pPr>
      <w:r w:rsidRPr="00E3008E">
        <w:rPr>
          <w:rFonts w:ascii="Times New Roman" w:hAnsi="Times New Roman"/>
          <w:sz w:val="24"/>
          <w:szCs w:val="24"/>
        </w:rPr>
        <w:t xml:space="preserve">Patērētāja spējas atmaksāt kredītu izvērtēšanai nepieciešamās informācijas apjoms var būt atšķirīgs atkarībā no konkrētā kreditēšanas pakalpojuma raksturlielumiem, piemēram, kredīta veida, kreditēšanas līguma atmaksas termiņa vai atmaksas veida (atmaksa ar aizdevuma atmaksas grafiku vai atmaksa vienā maksājumā), kredīta devēja un patērētāja līdzšinējās sadarbības, kā arī citiem apstākļiem. </w:t>
      </w:r>
    </w:p>
    <w:p w14:paraId="29D638A7" w14:textId="77777777" w:rsidR="00991699" w:rsidRPr="00E3008E" w:rsidRDefault="00000000" w:rsidP="00991699">
      <w:pPr>
        <w:numPr>
          <w:ilvl w:val="0"/>
          <w:numId w:val="2"/>
        </w:numPr>
        <w:spacing w:line="276" w:lineRule="auto"/>
        <w:ind w:left="567" w:hanging="283"/>
        <w:contextualSpacing/>
        <w:rPr>
          <w:rFonts w:ascii="Times New Roman" w:hAnsi="Times New Roman"/>
          <w:sz w:val="24"/>
          <w:szCs w:val="24"/>
        </w:rPr>
      </w:pPr>
      <w:r w:rsidRPr="00E3008E">
        <w:rPr>
          <w:rFonts w:ascii="Times New Roman" w:hAnsi="Times New Roman"/>
          <w:sz w:val="24"/>
          <w:szCs w:val="24"/>
        </w:rPr>
        <w:t xml:space="preserve">Atkarībā no kredīta veida var izmantot šādu (bet ne tikai) informāciju: </w:t>
      </w:r>
    </w:p>
    <w:p w14:paraId="1A482554" w14:textId="77777777" w:rsidR="00991699" w:rsidRPr="00E3008E" w:rsidRDefault="00000000" w:rsidP="00991699">
      <w:pPr>
        <w:numPr>
          <w:ilvl w:val="1"/>
          <w:numId w:val="2"/>
        </w:numPr>
        <w:spacing w:line="276" w:lineRule="auto"/>
        <w:ind w:left="1276" w:hanging="567"/>
        <w:contextualSpacing/>
        <w:rPr>
          <w:rFonts w:ascii="Times New Roman" w:hAnsi="Times New Roman"/>
          <w:sz w:val="24"/>
          <w:szCs w:val="24"/>
        </w:rPr>
      </w:pPr>
      <w:r w:rsidRPr="00E3008E">
        <w:rPr>
          <w:rFonts w:ascii="Times New Roman" w:hAnsi="Times New Roman"/>
          <w:sz w:val="24"/>
          <w:szCs w:val="24"/>
        </w:rPr>
        <w:t xml:space="preserve">patērētāja ienākumu (gan pamata ienākumu, gan papildienākumu) avots un ienākumu apmērs </w:t>
      </w:r>
      <w:r>
        <w:rPr>
          <w:rFonts w:ascii="Times New Roman" w:hAnsi="Times New Roman"/>
          <w:sz w:val="24"/>
          <w:szCs w:val="24"/>
        </w:rPr>
        <w:t>–</w:t>
      </w:r>
      <w:r w:rsidRPr="00E3008E">
        <w:rPr>
          <w:rFonts w:ascii="Times New Roman" w:hAnsi="Times New Roman"/>
          <w:sz w:val="24"/>
          <w:szCs w:val="24"/>
        </w:rPr>
        <w:t xml:space="preserve"> informācija par patērētāja darbavietu, stāžu, amatu, nodarbinātības veidu, ienākumu apmēru un regularitāti, kā arī paredzamām izmaiņām (piemēram, pensijas vecuma sasniegšana); </w:t>
      </w:r>
    </w:p>
    <w:p w14:paraId="5CCCC601" w14:textId="77777777" w:rsidR="00991699" w:rsidRPr="00E3008E" w:rsidRDefault="00000000" w:rsidP="00991699">
      <w:pPr>
        <w:numPr>
          <w:ilvl w:val="1"/>
          <w:numId w:val="2"/>
        </w:numPr>
        <w:spacing w:line="276" w:lineRule="auto"/>
        <w:ind w:left="1276" w:hanging="567"/>
        <w:contextualSpacing/>
        <w:rPr>
          <w:rFonts w:ascii="Times New Roman" w:hAnsi="Times New Roman"/>
          <w:sz w:val="24"/>
          <w:szCs w:val="24"/>
        </w:rPr>
      </w:pPr>
      <w:r w:rsidRPr="00E3008E">
        <w:rPr>
          <w:rFonts w:ascii="Times New Roman" w:hAnsi="Times New Roman"/>
          <w:sz w:val="24"/>
          <w:szCs w:val="24"/>
        </w:rPr>
        <w:t xml:space="preserve">patērētāja esošās kredītsaistības, tai skaitā esošo </w:t>
      </w:r>
      <w:proofErr w:type="spellStart"/>
      <w:r w:rsidRPr="00E3008E">
        <w:rPr>
          <w:rFonts w:ascii="Times New Roman" w:hAnsi="Times New Roman"/>
          <w:sz w:val="24"/>
          <w:szCs w:val="24"/>
        </w:rPr>
        <w:t>kredītmaksājumu</w:t>
      </w:r>
      <w:proofErr w:type="spellEnd"/>
      <w:r w:rsidRPr="00E3008E">
        <w:rPr>
          <w:rFonts w:ascii="Times New Roman" w:hAnsi="Times New Roman"/>
          <w:sz w:val="24"/>
          <w:szCs w:val="24"/>
        </w:rPr>
        <w:t xml:space="preserve"> apmērs mēnesī (kredītiestādēs un </w:t>
      </w:r>
      <w:proofErr w:type="spellStart"/>
      <w:r w:rsidRPr="00E3008E">
        <w:rPr>
          <w:rFonts w:ascii="Times New Roman" w:hAnsi="Times New Roman"/>
          <w:sz w:val="24"/>
          <w:szCs w:val="24"/>
        </w:rPr>
        <w:t>nebanku</w:t>
      </w:r>
      <w:proofErr w:type="spellEnd"/>
      <w:r w:rsidRPr="00E3008E">
        <w:rPr>
          <w:rFonts w:ascii="Times New Roman" w:hAnsi="Times New Roman"/>
          <w:sz w:val="24"/>
          <w:szCs w:val="24"/>
        </w:rPr>
        <w:t xml:space="preserve"> kreditēšanas pakalpojumu sabiedrībās); </w:t>
      </w:r>
    </w:p>
    <w:p w14:paraId="36D500EF" w14:textId="77777777" w:rsidR="00991699" w:rsidRPr="00422DC5" w:rsidRDefault="00000000" w:rsidP="00991699">
      <w:pPr>
        <w:pStyle w:val="ListParagraph"/>
        <w:numPr>
          <w:ilvl w:val="1"/>
          <w:numId w:val="2"/>
        </w:numPr>
        <w:spacing w:line="276" w:lineRule="auto"/>
        <w:ind w:left="1276" w:hanging="567"/>
        <w:rPr>
          <w:rFonts w:ascii="Times New Roman" w:hAnsi="Times New Roman"/>
          <w:sz w:val="24"/>
          <w:szCs w:val="24"/>
        </w:rPr>
      </w:pPr>
      <w:r w:rsidRPr="00422DC5">
        <w:rPr>
          <w:rFonts w:ascii="Times New Roman" w:hAnsi="Times New Roman"/>
          <w:sz w:val="24"/>
          <w:szCs w:val="24"/>
        </w:rPr>
        <w:t xml:space="preserve">patērētāja </w:t>
      </w:r>
      <w:proofErr w:type="spellStart"/>
      <w:r w:rsidRPr="00422DC5">
        <w:rPr>
          <w:rFonts w:ascii="Times New Roman" w:hAnsi="Times New Roman"/>
          <w:sz w:val="24"/>
          <w:szCs w:val="24"/>
        </w:rPr>
        <w:t>kredītvēsture</w:t>
      </w:r>
      <w:proofErr w:type="spellEnd"/>
      <w:r w:rsidRPr="00422DC5">
        <w:rPr>
          <w:rFonts w:ascii="Times New Roman" w:hAnsi="Times New Roman"/>
          <w:sz w:val="24"/>
          <w:szCs w:val="24"/>
        </w:rPr>
        <w:t>;</w:t>
      </w:r>
    </w:p>
    <w:p w14:paraId="2491B23C" w14:textId="77777777" w:rsidR="00991699" w:rsidRPr="00422DC5" w:rsidRDefault="00000000" w:rsidP="00991699">
      <w:pPr>
        <w:pStyle w:val="ListParagraph"/>
        <w:numPr>
          <w:ilvl w:val="1"/>
          <w:numId w:val="2"/>
        </w:numPr>
        <w:spacing w:line="276" w:lineRule="auto"/>
        <w:ind w:left="1276" w:hanging="567"/>
        <w:rPr>
          <w:rFonts w:ascii="Times New Roman" w:hAnsi="Times New Roman"/>
          <w:sz w:val="24"/>
          <w:szCs w:val="24"/>
        </w:rPr>
      </w:pPr>
      <w:r w:rsidRPr="00422DC5">
        <w:rPr>
          <w:rFonts w:ascii="Times New Roman" w:hAnsi="Times New Roman"/>
          <w:sz w:val="24"/>
          <w:szCs w:val="24"/>
        </w:rPr>
        <w:t>patērētāja personiskās vai mājsaimniecības izmaksas (ja, piešķirot kredītu, tiek ņemti vērā patērētāja mājsaimniecības kopējie ienākumi): informācija par īres maksas apmēru, maksājumu par pakalpojumiem, kas saistīti ar dzīvojamās telpas lietošanu, izdevumu par apgādībā esošām personām apmēru, telekomunikācijas pakalpojumu izmaksām, transporta izdevumiem, u.c. izmaksām. Šo izmaksu noteikšanai, kredīta devējs var izmantot savu metodiku un aprēķinus, kas balstīti uz vidējiem patērētāju izdevumiem valstī katrā no izdevumu grupām;</w:t>
      </w:r>
    </w:p>
    <w:p w14:paraId="046F605F" w14:textId="77777777" w:rsidR="00991699" w:rsidRPr="00422DC5" w:rsidRDefault="00000000" w:rsidP="00991699">
      <w:pPr>
        <w:pStyle w:val="ListParagraph"/>
        <w:numPr>
          <w:ilvl w:val="1"/>
          <w:numId w:val="2"/>
        </w:numPr>
        <w:spacing w:line="276" w:lineRule="auto"/>
        <w:ind w:left="1276" w:hanging="567"/>
        <w:rPr>
          <w:rFonts w:ascii="Times New Roman" w:hAnsi="Times New Roman"/>
          <w:sz w:val="24"/>
          <w:szCs w:val="24"/>
        </w:rPr>
      </w:pPr>
      <w:r w:rsidRPr="00422DC5">
        <w:rPr>
          <w:rFonts w:ascii="Times New Roman" w:hAnsi="Times New Roman"/>
          <w:sz w:val="24"/>
          <w:szCs w:val="24"/>
        </w:rPr>
        <w:t>patērētāju raksturojošas pazīmes – vecumu, nodarbošanās veidu, izglītības līmeni, ģimenes stāvokli u.c. veida informācija, kas raksturo patērētāja individuālo situāciju vai tā individuālās pazīmes, un kura var palīdzēt kredīta devējam precīzāk izvērtēt patērētāja spēju atmaksāt ar kreditēšanas līgumu uzņemtās saistības.</w:t>
      </w:r>
    </w:p>
    <w:p w14:paraId="3FD0D54F" w14:textId="77777777" w:rsidR="00991699" w:rsidRPr="00422DC5" w:rsidRDefault="00000000" w:rsidP="00991699">
      <w:pPr>
        <w:pStyle w:val="ListParagraph"/>
        <w:numPr>
          <w:ilvl w:val="0"/>
          <w:numId w:val="2"/>
        </w:numPr>
        <w:spacing w:line="276" w:lineRule="auto"/>
        <w:ind w:left="709" w:hanging="425"/>
        <w:rPr>
          <w:rFonts w:ascii="Times New Roman" w:hAnsi="Times New Roman"/>
          <w:sz w:val="24"/>
          <w:szCs w:val="24"/>
        </w:rPr>
      </w:pPr>
      <w:r w:rsidRPr="00422DC5">
        <w:rPr>
          <w:rFonts w:ascii="Times New Roman" w:hAnsi="Times New Roman"/>
          <w:sz w:val="24"/>
          <w:szCs w:val="24"/>
        </w:rPr>
        <w:t xml:space="preserve">Kredīta devējs iekšējā kārtībā ietver (ja nepieciešams, katram kredīta veidam) un pirms patērētāja kreditēšanas līguma noslēgšanas skaidri un saprotami norāda patērētājiem, kāda informācija un neatkarīgi pārbaudāmi pierādījumi patērētājam ir jāiesniedz, lai izvērtētu spēju atmaksāt kredītu, un šīs informācijas iesniegšanas termiņu. Kredīta devējs kredīta pieteikumu sagatavo tā, lai pieprasītā informācija patērētājam būtu skaidri saprotama un nepārprotama. Iegūstot nepieciešamos datus no patērētāja, kredīta devējs  </w:t>
      </w:r>
      <w:proofErr w:type="spellStart"/>
      <w:r w:rsidRPr="00422DC5">
        <w:rPr>
          <w:rFonts w:ascii="Times New Roman" w:hAnsi="Times New Roman"/>
          <w:sz w:val="24"/>
          <w:szCs w:val="24"/>
        </w:rPr>
        <w:t>rakstveidā</w:t>
      </w:r>
      <w:proofErr w:type="spellEnd"/>
      <w:r w:rsidRPr="00422DC5">
        <w:rPr>
          <w:rFonts w:ascii="Times New Roman" w:hAnsi="Times New Roman"/>
          <w:sz w:val="24"/>
          <w:szCs w:val="24"/>
        </w:rPr>
        <w:t xml:space="preserve"> vai izmantojot patstāvīgu informācijas nesēju informē patērētāju par viņa pienākumu sniegt precīzu un patiesu informāciju. </w:t>
      </w:r>
    </w:p>
    <w:p w14:paraId="49940566" w14:textId="77777777" w:rsidR="00991699" w:rsidRPr="00045E2E" w:rsidRDefault="00000000" w:rsidP="00991699">
      <w:pPr>
        <w:numPr>
          <w:ilvl w:val="0"/>
          <w:numId w:val="2"/>
        </w:numPr>
        <w:spacing w:line="276" w:lineRule="auto"/>
        <w:ind w:left="0" w:firstLine="284"/>
        <w:contextualSpacing/>
        <w:rPr>
          <w:rFonts w:ascii="Times New Roman" w:hAnsi="Times New Roman"/>
          <w:sz w:val="24"/>
          <w:szCs w:val="24"/>
        </w:rPr>
      </w:pPr>
      <w:r w:rsidRPr="00045E2E">
        <w:rPr>
          <w:rFonts w:ascii="Times New Roman" w:hAnsi="Times New Roman"/>
          <w:sz w:val="24"/>
          <w:szCs w:val="24"/>
        </w:rPr>
        <w:t xml:space="preserve">Kredīta devējiem ir pienākums ar </w:t>
      </w:r>
      <w:proofErr w:type="spellStart"/>
      <w:r w:rsidRPr="00045E2E">
        <w:rPr>
          <w:rFonts w:ascii="Times New Roman" w:hAnsi="Times New Roman"/>
          <w:sz w:val="24"/>
          <w:szCs w:val="24"/>
        </w:rPr>
        <w:t>kredītinformācijas</w:t>
      </w:r>
      <w:proofErr w:type="spellEnd"/>
      <w:r w:rsidRPr="00045E2E">
        <w:rPr>
          <w:rFonts w:ascii="Times New Roman" w:hAnsi="Times New Roman"/>
          <w:sz w:val="24"/>
          <w:szCs w:val="24"/>
        </w:rPr>
        <w:t xml:space="preserve"> biroju starpniecību savstarpēji apmainīties ar ziņām par patērētāju vai galvinieku, to saistībām un saistību izpildes gaitu apjomā, kas ir pietiekams </w:t>
      </w:r>
      <w:proofErr w:type="spellStart"/>
      <w:r w:rsidRPr="00045E2E">
        <w:rPr>
          <w:rFonts w:ascii="Times New Roman" w:hAnsi="Times New Roman"/>
          <w:sz w:val="24"/>
          <w:szCs w:val="24"/>
        </w:rPr>
        <w:t>izvērtējuma</w:t>
      </w:r>
      <w:proofErr w:type="spellEnd"/>
      <w:r w:rsidRPr="00045E2E">
        <w:rPr>
          <w:rFonts w:ascii="Times New Roman" w:hAnsi="Times New Roman"/>
          <w:sz w:val="24"/>
          <w:szCs w:val="24"/>
        </w:rPr>
        <w:t xml:space="preserve"> veikšanai.</w:t>
      </w:r>
      <w:r>
        <w:rPr>
          <w:rStyle w:val="FootnoteReference"/>
          <w:rFonts w:ascii="Times New Roman" w:hAnsi="Times New Roman"/>
          <w:sz w:val="24"/>
          <w:szCs w:val="24"/>
        </w:rPr>
        <w:footnoteReference w:id="6"/>
      </w:r>
      <w:r w:rsidRPr="00045E2E">
        <w:rPr>
          <w:rFonts w:ascii="Times New Roman" w:hAnsi="Times New Roman"/>
          <w:sz w:val="24"/>
          <w:szCs w:val="24"/>
        </w:rPr>
        <w:t xml:space="preserve"> </w:t>
      </w:r>
    </w:p>
    <w:p w14:paraId="4EA001C1" w14:textId="77777777" w:rsidR="00991699" w:rsidRPr="00E3008E" w:rsidRDefault="00000000" w:rsidP="00991699">
      <w:pPr>
        <w:spacing w:line="276" w:lineRule="auto"/>
        <w:ind w:firstLine="426"/>
        <w:contextualSpacing/>
        <w:rPr>
          <w:rFonts w:ascii="Times New Roman" w:hAnsi="Times New Roman"/>
          <w:sz w:val="24"/>
          <w:szCs w:val="24"/>
        </w:rPr>
      </w:pPr>
      <w:r w:rsidRPr="00045E2E">
        <w:rPr>
          <w:rFonts w:ascii="Times New Roman" w:hAnsi="Times New Roman"/>
          <w:sz w:val="24"/>
          <w:szCs w:val="24"/>
        </w:rPr>
        <w:lastRenderedPageBreak/>
        <w:t>Ja kredīt</w:t>
      </w:r>
      <w:r>
        <w:rPr>
          <w:rFonts w:ascii="Times New Roman" w:hAnsi="Times New Roman"/>
          <w:sz w:val="24"/>
          <w:szCs w:val="24"/>
        </w:rPr>
        <w:t xml:space="preserve">a </w:t>
      </w:r>
      <w:r w:rsidRPr="00045E2E">
        <w:rPr>
          <w:rFonts w:ascii="Times New Roman" w:hAnsi="Times New Roman"/>
          <w:sz w:val="24"/>
          <w:szCs w:val="24"/>
        </w:rPr>
        <w:t xml:space="preserve">devēja rīcībā ir aktuālā informācija no </w:t>
      </w:r>
      <w:proofErr w:type="spellStart"/>
      <w:r w:rsidRPr="00045E2E">
        <w:rPr>
          <w:rFonts w:ascii="Times New Roman" w:hAnsi="Times New Roman"/>
          <w:sz w:val="24"/>
          <w:szCs w:val="24"/>
        </w:rPr>
        <w:t>kredītinformācijas</w:t>
      </w:r>
      <w:proofErr w:type="spellEnd"/>
      <w:r w:rsidRPr="00045E2E">
        <w:rPr>
          <w:rFonts w:ascii="Times New Roman" w:hAnsi="Times New Roman"/>
          <w:sz w:val="24"/>
          <w:szCs w:val="24"/>
        </w:rPr>
        <w:t xml:space="preserve"> biroja, vai arī, ņemot informāciju no citām datu bāzēm par patērētāja saistībām un </w:t>
      </w:r>
      <w:proofErr w:type="spellStart"/>
      <w:r w:rsidRPr="00045E2E">
        <w:rPr>
          <w:rFonts w:ascii="Times New Roman" w:hAnsi="Times New Roman"/>
          <w:sz w:val="24"/>
          <w:szCs w:val="24"/>
        </w:rPr>
        <w:t>kredītvēsturi</w:t>
      </w:r>
      <w:proofErr w:type="spellEnd"/>
      <w:r w:rsidRPr="00045E2E">
        <w:rPr>
          <w:rFonts w:ascii="Times New Roman" w:hAnsi="Times New Roman"/>
          <w:sz w:val="24"/>
          <w:szCs w:val="24"/>
        </w:rPr>
        <w:t xml:space="preserve">, izriet, ka kredīts patērētājam ir jāatsaka, tad kredīta devējam nav pienākums papildus atkārtoti veikt pārbaudi par patērētāja saistībām ar </w:t>
      </w:r>
      <w:proofErr w:type="spellStart"/>
      <w:r w:rsidRPr="00045E2E">
        <w:rPr>
          <w:rFonts w:ascii="Times New Roman" w:hAnsi="Times New Roman"/>
          <w:sz w:val="24"/>
          <w:szCs w:val="24"/>
        </w:rPr>
        <w:t>kredītinformācijas</w:t>
      </w:r>
      <w:proofErr w:type="spellEnd"/>
      <w:r w:rsidRPr="00045E2E">
        <w:rPr>
          <w:rFonts w:ascii="Times New Roman" w:hAnsi="Times New Roman"/>
          <w:sz w:val="24"/>
          <w:szCs w:val="24"/>
        </w:rPr>
        <w:t xml:space="preserve"> biroja starpniecību.</w:t>
      </w:r>
    </w:p>
    <w:p w14:paraId="6B7031F0" w14:textId="77777777" w:rsidR="00991699" w:rsidRPr="00E3008E" w:rsidRDefault="00000000" w:rsidP="00991699">
      <w:pPr>
        <w:keepNext/>
        <w:keepLines/>
        <w:spacing w:before="480" w:after="0" w:line="276" w:lineRule="auto"/>
        <w:jc w:val="center"/>
        <w:outlineLvl w:val="0"/>
        <w:rPr>
          <w:rFonts w:ascii="Times New Roman" w:eastAsia="Times New Roman" w:hAnsi="Times New Roman"/>
          <w:b/>
          <w:bCs/>
          <w:color w:val="000000"/>
          <w:sz w:val="28"/>
          <w:szCs w:val="28"/>
        </w:rPr>
      </w:pPr>
      <w:r w:rsidRPr="00E3008E">
        <w:rPr>
          <w:rFonts w:ascii="Times New Roman" w:eastAsia="Times New Roman" w:hAnsi="Times New Roman"/>
          <w:b/>
          <w:bCs/>
          <w:color w:val="000000"/>
          <w:sz w:val="28"/>
          <w:szCs w:val="28"/>
        </w:rPr>
        <w:t>III. Patērētāja finansiālā stāvokļa analīze un lēmuma pieņemšana</w:t>
      </w:r>
    </w:p>
    <w:p w14:paraId="4A38A272" w14:textId="77777777" w:rsidR="00991699" w:rsidRPr="00E3008E" w:rsidRDefault="00991699" w:rsidP="00991699">
      <w:pPr>
        <w:keepNext/>
        <w:keepLines/>
        <w:spacing w:before="0" w:after="0" w:line="276" w:lineRule="auto"/>
        <w:jc w:val="center"/>
        <w:outlineLvl w:val="0"/>
        <w:rPr>
          <w:shd w:val="clear" w:color="auto" w:fill="F1F1F1"/>
        </w:rPr>
      </w:pPr>
    </w:p>
    <w:p w14:paraId="79BCDCBB" w14:textId="77777777" w:rsidR="00991699" w:rsidRPr="00422DC5" w:rsidRDefault="00000000" w:rsidP="00991699">
      <w:pPr>
        <w:pStyle w:val="ListParagraph"/>
        <w:numPr>
          <w:ilvl w:val="0"/>
          <w:numId w:val="2"/>
        </w:numPr>
        <w:spacing w:line="276" w:lineRule="auto"/>
        <w:ind w:left="0" w:firstLine="350"/>
        <w:rPr>
          <w:rFonts w:ascii="Times New Roman" w:eastAsia="Times New Roman" w:hAnsi="Times New Roman"/>
          <w:sz w:val="24"/>
          <w:szCs w:val="24"/>
        </w:rPr>
      </w:pPr>
      <w:r w:rsidRPr="00422DC5">
        <w:rPr>
          <w:rFonts w:ascii="Times New Roman" w:eastAsia="Times New Roman" w:hAnsi="Times New Roman"/>
          <w:sz w:val="24"/>
          <w:szCs w:val="24"/>
        </w:rPr>
        <w:t>Piešķirot kredītu, kredīta devējs rīkojas godīgi, taisnīgi, pārredzami un profesionāli, ņemot vērā patērētāja tiesības, intereses  un finanšu situāciju</w:t>
      </w:r>
      <w:r>
        <w:rPr>
          <w:vertAlign w:val="superscript"/>
        </w:rPr>
        <w:footnoteReference w:id="7"/>
      </w:r>
      <w:r w:rsidRPr="00422DC5">
        <w:rPr>
          <w:rFonts w:ascii="Times New Roman" w:eastAsia="Times New Roman" w:hAnsi="Times New Roman"/>
          <w:sz w:val="24"/>
          <w:szCs w:val="24"/>
        </w:rPr>
        <w:t xml:space="preserve">.  Īpaši rūpīgi maksātspējas izvērtēšanu un kredītu piešķiršanu veic patērētājiem ar zemiem ienākumiem un citiem viegli ievainojamiem patērētājiem (patērētāji, kuri </w:t>
      </w:r>
      <w:proofErr w:type="spellStart"/>
      <w:r w:rsidRPr="00422DC5">
        <w:rPr>
          <w:rFonts w:ascii="Times New Roman" w:eastAsia="Times New Roman" w:hAnsi="Times New Roman"/>
          <w:sz w:val="24"/>
          <w:szCs w:val="24"/>
        </w:rPr>
        <w:t>sociāldemogrāfiskā</w:t>
      </w:r>
      <w:proofErr w:type="spellEnd"/>
      <w:r w:rsidRPr="00422DC5">
        <w:rPr>
          <w:rFonts w:ascii="Times New Roman" w:eastAsia="Times New Roman" w:hAnsi="Times New Roman"/>
          <w:sz w:val="24"/>
          <w:szCs w:val="24"/>
        </w:rPr>
        <w:t xml:space="preserve"> raksturojuma, personiskās situācijas vai tirgus apstākļu dēļ, ir pakļauti augstākam negatīvu tirgus scenāriju  riskam, kuriem ir grūtības informācijas iegūšanā vai uztverē, kā arī atbilstošu lēmumu pieņemšanā). </w:t>
      </w:r>
    </w:p>
    <w:p w14:paraId="5D6CF2A9" w14:textId="77777777" w:rsidR="00991699" w:rsidRPr="00422DC5" w:rsidRDefault="00000000" w:rsidP="00991699">
      <w:pPr>
        <w:pStyle w:val="ListParagraph"/>
        <w:numPr>
          <w:ilvl w:val="0"/>
          <w:numId w:val="2"/>
        </w:numPr>
        <w:tabs>
          <w:tab w:val="left" w:pos="142"/>
          <w:tab w:val="left" w:pos="851"/>
        </w:tabs>
        <w:spacing w:after="0" w:line="276" w:lineRule="auto"/>
        <w:ind w:left="0" w:firstLine="426"/>
        <w:rPr>
          <w:rFonts w:ascii="Times New Roman" w:eastAsia="Times New Roman" w:hAnsi="Times New Roman"/>
          <w:sz w:val="24"/>
          <w:szCs w:val="24"/>
        </w:rPr>
      </w:pPr>
      <w:r w:rsidRPr="00422DC5">
        <w:rPr>
          <w:rFonts w:ascii="Times New Roman" w:eastAsia="Times New Roman" w:hAnsi="Times New Roman"/>
          <w:sz w:val="24"/>
          <w:szCs w:val="24"/>
        </w:rPr>
        <w:t>Kredīta devējs analizē iegūtos datus par patērētāja ienākumiem, izdevumiem (tai skaitā kredītsaistībām), un izvērtē patērētāja spēju atmaksāt kredītu, iespējamos riskus, kā arī to, vai attiecīgais kredīts patērētājam būtu piešķirams, tai skaitā ņemot vērā  konkrētā kredīta veida piemērotību patērētāja finansiālajai situācijai. Datus par izmantoto informāciju un citiem apstākļiem, veikto analīzi, kā arī pieņemto lēmumu un tā pamatojumu dokumentē.</w:t>
      </w:r>
    </w:p>
    <w:p w14:paraId="37A619A2" w14:textId="77777777" w:rsidR="00991699" w:rsidRPr="00E3008E" w:rsidRDefault="00000000" w:rsidP="00991699">
      <w:pPr>
        <w:numPr>
          <w:ilvl w:val="0"/>
          <w:numId w:val="2"/>
        </w:numPr>
        <w:shd w:val="clear" w:color="auto" w:fill="FFFFFF" w:themeFill="background1"/>
        <w:tabs>
          <w:tab w:val="left" w:pos="142"/>
          <w:tab w:val="left" w:pos="851"/>
        </w:tabs>
        <w:spacing w:before="0" w:after="0" w:line="276" w:lineRule="auto"/>
        <w:ind w:left="0" w:firstLine="426"/>
        <w:contextualSpacing/>
        <w:rPr>
          <w:rFonts w:ascii="Times New Roman" w:hAnsi="Times New Roman"/>
          <w:sz w:val="24"/>
          <w:szCs w:val="24"/>
          <w:shd w:val="clear" w:color="auto" w:fill="F1F1F1"/>
        </w:rPr>
      </w:pPr>
      <w:r w:rsidRPr="00E3008E">
        <w:rPr>
          <w:rFonts w:ascii="Times New Roman" w:hAnsi="Times New Roman"/>
          <w:sz w:val="24"/>
          <w:szCs w:val="24"/>
          <w:shd w:val="clear" w:color="auto" w:fill="FFFFFF" w:themeFill="background1"/>
        </w:rPr>
        <w:t>Izvērtējot patērētāja spēju atmaksāt kredītu, kura atmaksa nodrošināta ar nekustamā īpašuma hipotēku vai kura mērķis ir iegūt vai saglabāt tiesības uz nekustamo īpašumu (turpmāk – hipotekārie kredīti), kredīta</w:t>
      </w:r>
      <w:r w:rsidRPr="00E3008E">
        <w:rPr>
          <w:rFonts w:ascii="Times New Roman" w:hAnsi="Times New Roman"/>
          <w:sz w:val="24"/>
          <w:szCs w:val="24"/>
        </w:rPr>
        <w:t xml:space="preserve"> devējs papildus ņem vērā arī citus faktorus, kas ir būtiski, lai pārliecinātos par patērētāja spēju izpildīt no kreditēšanas līguma izrietošās saistības, tai skaitā informāciju, ko patērētājs sniedz kredīta starpniekam vai kredīta starpnieka pārstāvim kredīta pieteikuma procesā, kā arī galvinieka spēju izpildīt no galvojuma līguma izrietošās saistības.</w:t>
      </w:r>
      <w:r>
        <w:rPr>
          <w:rFonts w:ascii="Times New Roman" w:hAnsi="Times New Roman"/>
          <w:sz w:val="24"/>
          <w:szCs w:val="24"/>
          <w:vertAlign w:val="superscript"/>
        </w:rPr>
        <w:footnoteReference w:id="8"/>
      </w:r>
      <w:r w:rsidRPr="00E3008E">
        <w:rPr>
          <w:rFonts w:ascii="Times New Roman" w:hAnsi="Times New Roman"/>
          <w:sz w:val="24"/>
          <w:szCs w:val="24"/>
        </w:rPr>
        <w:t xml:space="preserve"> </w:t>
      </w:r>
    </w:p>
    <w:p w14:paraId="7A322654" w14:textId="77777777" w:rsidR="00991699" w:rsidRPr="00E3008E" w:rsidRDefault="00000000" w:rsidP="00991699">
      <w:pPr>
        <w:numPr>
          <w:ilvl w:val="0"/>
          <w:numId w:val="2"/>
        </w:numPr>
        <w:tabs>
          <w:tab w:val="left" w:pos="851"/>
        </w:tabs>
        <w:spacing w:line="276" w:lineRule="auto"/>
        <w:ind w:left="0" w:firstLine="426"/>
        <w:contextualSpacing/>
        <w:rPr>
          <w:rFonts w:ascii="Times New Roman" w:hAnsi="Times New Roman"/>
          <w:sz w:val="24"/>
          <w:szCs w:val="24"/>
          <w:shd w:val="clear" w:color="auto" w:fill="F1F1F1"/>
        </w:rPr>
      </w:pPr>
      <w:r w:rsidRPr="00E3008E">
        <w:rPr>
          <w:rFonts w:ascii="Times New Roman" w:eastAsia="Times New Roman" w:hAnsi="Times New Roman"/>
          <w:sz w:val="24"/>
          <w:szCs w:val="24"/>
        </w:rPr>
        <w:t xml:space="preserve">Ja, izvērtējot </w:t>
      </w:r>
      <w:r w:rsidRPr="00E3008E">
        <w:rPr>
          <w:rFonts w:ascii="Times New Roman" w:eastAsia="Times New Roman" w:hAnsi="Times New Roman"/>
          <w:iCs/>
          <w:sz w:val="24"/>
          <w:szCs w:val="24"/>
        </w:rPr>
        <w:t xml:space="preserve">kredīta piešķiršanu, tiek ņemti vērā patērētāja kopējie mājsaimniecības ienākumi, kredīta devējam jāņem vērā mājsaimniecības kopējie izdevumi </w:t>
      </w:r>
      <w:r w:rsidRPr="00E3008E">
        <w:rPr>
          <w:rFonts w:ascii="Times New Roman" w:eastAsia="Times New Roman" w:hAnsi="Times New Roman"/>
          <w:sz w:val="24"/>
          <w:szCs w:val="24"/>
        </w:rPr>
        <w:t>(tai skaitā mājsaimniecības kopējās kredītsaistības),</w:t>
      </w:r>
      <w:r w:rsidRPr="00E3008E">
        <w:rPr>
          <w:rFonts w:ascii="Times New Roman" w:hAnsi="Times New Roman"/>
        </w:rPr>
        <w:t xml:space="preserve"> </w:t>
      </w:r>
      <w:r w:rsidRPr="00E3008E">
        <w:rPr>
          <w:rFonts w:ascii="Times New Roman" w:hAnsi="Times New Roman"/>
          <w:sz w:val="24"/>
          <w:szCs w:val="24"/>
        </w:rPr>
        <w:t>atbilstoši šo vadlīniju 1</w:t>
      </w:r>
      <w:r>
        <w:rPr>
          <w:rFonts w:ascii="Times New Roman" w:hAnsi="Times New Roman"/>
          <w:sz w:val="24"/>
          <w:szCs w:val="24"/>
        </w:rPr>
        <w:t>2</w:t>
      </w:r>
      <w:r w:rsidRPr="00E3008E">
        <w:rPr>
          <w:rFonts w:ascii="Times New Roman" w:hAnsi="Times New Roman"/>
          <w:sz w:val="24"/>
          <w:szCs w:val="24"/>
        </w:rPr>
        <w:t>.4.apkšpunktā noteiktajam</w:t>
      </w:r>
      <w:r w:rsidRPr="00E3008E">
        <w:rPr>
          <w:rFonts w:ascii="Times New Roman" w:eastAsia="Times New Roman" w:hAnsi="Times New Roman"/>
          <w:iCs/>
          <w:sz w:val="24"/>
          <w:szCs w:val="24"/>
        </w:rPr>
        <w:t>.</w:t>
      </w:r>
    </w:p>
    <w:p w14:paraId="70F5537B" w14:textId="77777777" w:rsidR="00991699" w:rsidRPr="00E3008E" w:rsidRDefault="00000000" w:rsidP="00991699">
      <w:pPr>
        <w:numPr>
          <w:ilvl w:val="0"/>
          <w:numId w:val="2"/>
        </w:numPr>
        <w:tabs>
          <w:tab w:val="left" w:pos="851"/>
        </w:tabs>
        <w:spacing w:line="276" w:lineRule="auto"/>
        <w:ind w:left="0" w:firstLine="426"/>
        <w:contextualSpacing/>
        <w:rPr>
          <w:rFonts w:ascii="Times New Roman" w:hAnsi="Times New Roman"/>
          <w:sz w:val="24"/>
          <w:szCs w:val="24"/>
        </w:rPr>
      </w:pPr>
      <w:r w:rsidRPr="00E3008E">
        <w:rPr>
          <w:rFonts w:ascii="Times New Roman" w:hAnsi="Times New Roman"/>
          <w:sz w:val="24"/>
          <w:szCs w:val="24"/>
        </w:rPr>
        <w:t xml:space="preserve">Nekustamā īpašuma vai cita nodrošinājuma piederība nepierāda patērētāja spēju atmaksāt kredītu, ja patērētājam nav pietiekamu ienākumu, lai veiktu kredīta atmaksu saskaņā ar aizdevuma līgumā noteikto atmaksas grafiku. Patērētāja spējas atmaksāt kredītu </w:t>
      </w:r>
      <w:proofErr w:type="spellStart"/>
      <w:r w:rsidRPr="00E3008E">
        <w:rPr>
          <w:rFonts w:ascii="Times New Roman" w:hAnsi="Times New Roman"/>
          <w:sz w:val="24"/>
          <w:szCs w:val="24"/>
        </w:rPr>
        <w:t>izvērtējums</w:t>
      </w:r>
      <w:proofErr w:type="spellEnd"/>
      <w:r w:rsidRPr="00E3008E">
        <w:rPr>
          <w:rFonts w:ascii="Times New Roman" w:hAnsi="Times New Roman"/>
          <w:sz w:val="24"/>
          <w:szCs w:val="24"/>
        </w:rPr>
        <w:t xml:space="preserve"> (attiecībā uz hipotekāriem kredītiem) nedrīkst būt balstīts tikai uz nekustamā īpašuma vērtību, kas pārsniedz kredīta summu, vai pieņēmumu, ka nekustamā īpašuma vērtība pieaugs</w:t>
      </w:r>
      <w:r>
        <w:rPr>
          <w:rFonts w:ascii="Times New Roman" w:hAnsi="Times New Roman"/>
          <w:sz w:val="24"/>
          <w:szCs w:val="24"/>
          <w:vertAlign w:val="superscript"/>
        </w:rPr>
        <w:footnoteReference w:id="9"/>
      </w:r>
      <w:r w:rsidRPr="00E3008E">
        <w:rPr>
          <w:rFonts w:ascii="Times New Roman" w:hAnsi="Times New Roman"/>
          <w:sz w:val="24"/>
          <w:szCs w:val="24"/>
        </w:rPr>
        <w:t>.</w:t>
      </w:r>
    </w:p>
    <w:p w14:paraId="0E909657" w14:textId="77777777" w:rsidR="00991699" w:rsidRPr="00E3008E" w:rsidRDefault="00000000" w:rsidP="00991699">
      <w:pPr>
        <w:numPr>
          <w:ilvl w:val="0"/>
          <w:numId w:val="2"/>
        </w:numPr>
        <w:tabs>
          <w:tab w:val="left" w:pos="851"/>
        </w:tabs>
        <w:spacing w:line="276" w:lineRule="auto"/>
        <w:ind w:left="0" w:firstLine="426"/>
        <w:contextualSpacing/>
        <w:rPr>
          <w:rFonts w:ascii="Times New Roman" w:hAnsi="Times New Roman"/>
          <w:sz w:val="24"/>
          <w:szCs w:val="24"/>
          <w:shd w:val="clear" w:color="auto" w:fill="F1F1F1"/>
        </w:rPr>
      </w:pPr>
      <w:r w:rsidRPr="00E3008E">
        <w:rPr>
          <w:rFonts w:ascii="Times New Roman" w:hAnsi="Times New Roman"/>
          <w:sz w:val="24"/>
          <w:szCs w:val="24"/>
        </w:rPr>
        <w:t xml:space="preserve">Veicot patērētāja spējas atmaksāt kredītu </w:t>
      </w:r>
      <w:proofErr w:type="spellStart"/>
      <w:r w:rsidRPr="00E3008E">
        <w:rPr>
          <w:rFonts w:ascii="Times New Roman" w:hAnsi="Times New Roman"/>
          <w:sz w:val="24"/>
          <w:szCs w:val="24"/>
        </w:rPr>
        <w:t>izvērtējumu</w:t>
      </w:r>
      <w:proofErr w:type="spellEnd"/>
      <w:r w:rsidRPr="00E3008E">
        <w:rPr>
          <w:rFonts w:ascii="Times New Roman" w:hAnsi="Times New Roman"/>
          <w:sz w:val="24"/>
          <w:szCs w:val="24"/>
        </w:rPr>
        <w:t xml:space="preserve"> attiecībā uz hipotekāriem kredītiem, kur līguma mērķis ir veikt būvdarbus nekustamajā īpašumā, var ņemt vērā pieņēmumu, ka nekustamā īpašuma vērtība pieaugs.</w:t>
      </w:r>
    </w:p>
    <w:p w14:paraId="5BE4366F" w14:textId="77777777" w:rsidR="00991699" w:rsidRPr="00E3008E" w:rsidRDefault="00000000" w:rsidP="00991699">
      <w:pPr>
        <w:numPr>
          <w:ilvl w:val="0"/>
          <w:numId w:val="2"/>
        </w:numPr>
        <w:tabs>
          <w:tab w:val="left" w:pos="851"/>
        </w:tabs>
        <w:spacing w:line="276" w:lineRule="auto"/>
        <w:ind w:left="0" w:firstLine="426"/>
        <w:contextualSpacing/>
        <w:rPr>
          <w:rFonts w:ascii="Times New Roman" w:hAnsi="Times New Roman"/>
          <w:sz w:val="24"/>
          <w:szCs w:val="24"/>
          <w:shd w:val="clear" w:color="auto" w:fill="F1F1F1"/>
        </w:rPr>
      </w:pPr>
      <w:r w:rsidRPr="00E3008E">
        <w:rPr>
          <w:rFonts w:ascii="Times New Roman" w:eastAsia="Times New Roman" w:hAnsi="Times New Roman"/>
          <w:sz w:val="24"/>
          <w:szCs w:val="24"/>
        </w:rPr>
        <w:lastRenderedPageBreak/>
        <w:t>Galvinieka spējas atmaksāt kredītu izvērtēšanai nav jābūt identiskai patērētāja maksātspējas vērtēšanai. Tai jābūt pietiekamai, ņemot vērā galvinieka potenciālās saistības.</w:t>
      </w:r>
    </w:p>
    <w:p w14:paraId="5D092E51" w14:textId="77777777" w:rsidR="00991699" w:rsidRPr="00E3008E" w:rsidRDefault="00000000" w:rsidP="00991699">
      <w:pPr>
        <w:numPr>
          <w:ilvl w:val="0"/>
          <w:numId w:val="2"/>
        </w:numPr>
        <w:tabs>
          <w:tab w:val="left" w:pos="851"/>
        </w:tabs>
        <w:spacing w:line="276" w:lineRule="auto"/>
        <w:ind w:left="0" w:firstLine="426"/>
        <w:contextualSpacing/>
        <w:rPr>
          <w:rFonts w:ascii="Times New Roman" w:hAnsi="Times New Roman"/>
          <w:sz w:val="24"/>
          <w:szCs w:val="24"/>
          <w:shd w:val="clear" w:color="auto" w:fill="F1F1F1"/>
        </w:rPr>
      </w:pPr>
      <w:r w:rsidRPr="00722EEF">
        <w:rPr>
          <w:rFonts w:ascii="Times New Roman" w:eastAsia="Times New Roman" w:hAnsi="Times New Roman"/>
          <w:sz w:val="24"/>
          <w:szCs w:val="24"/>
        </w:rPr>
        <w:t xml:space="preserve">Kredīta devējs nosaka pieļaujamo kredīta maksājumu apmēru mēnesī. </w:t>
      </w:r>
      <w:r w:rsidRPr="00722EEF">
        <w:rPr>
          <w:rFonts w:ascii="Times New Roman" w:hAnsi="Times New Roman"/>
          <w:color w:val="000000"/>
          <w:sz w:val="24"/>
          <w:szCs w:val="24"/>
        </w:rPr>
        <w:t>DSTI (</w:t>
      </w:r>
      <w:proofErr w:type="spellStart"/>
      <w:r w:rsidRPr="00722EEF">
        <w:rPr>
          <w:rFonts w:ascii="Times New Roman" w:hAnsi="Times New Roman"/>
          <w:i/>
          <w:iCs/>
          <w:color w:val="000000"/>
          <w:sz w:val="24"/>
          <w:szCs w:val="24"/>
        </w:rPr>
        <w:t>debt</w:t>
      </w:r>
      <w:proofErr w:type="spellEnd"/>
      <w:r w:rsidRPr="00722EEF">
        <w:rPr>
          <w:rFonts w:ascii="Times New Roman" w:hAnsi="Times New Roman"/>
          <w:i/>
          <w:iCs/>
          <w:color w:val="000000"/>
          <w:sz w:val="24"/>
          <w:szCs w:val="24"/>
        </w:rPr>
        <w:t xml:space="preserve"> </w:t>
      </w:r>
      <w:proofErr w:type="spellStart"/>
      <w:r w:rsidRPr="00722EEF">
        <w:rPr>
          <w:rFonts w:ascii="Times New Roman" w:hAnsi="Times New Roman"/>
          <w:i/>
          <w:iCs/>
          <w:color w:val="000000"/>
          <w:sz w:val="24"/>
          <w:szCs w:val="24"/>
        </w:rPr>
        <w:t>service</w:t>
      </w:r>
      <w:proofErr w:type="spellEnd"/>
      <w:r w:rsidRPr="00722EEF">
        <w:rPr>
          <w:rFonts w:ascii="Times New Roman" w:hAnsi="Times New Roman"/>
          <w:i/>
          <w:iCs/>
          <w:color w:val="000000"/>
          <w:sz w:val="24"/>
          <w:szCs w:val="24"/>
        </w:rPr>
        <w:t xml:space="preserve"> to </w:t>
      </w:r>
      <w:proofErr w:type="spellStart"/>
      <w:r w:rsidRPr="00722EEF">
        <w:rPr>
          <w:rFonts w:ascii="Times New Roman" w:hAnsi="Times New Roman"/>
          <w:i/>
          <w:iCs/>
          <w:color w:val="000000"/>
          <w:sz w:val="24"/>
          <w:szCs w:val="24"/>
        </w:rPr>
        <w:t>income</w:t>
      </w:r>
      <w:proofErr w:type="spellEnd"/>
      <w:r w:rsidRPr="00722EEF">
        <w:rPr>
          <w:rFonts w:ascii="Times New Roman" w:hAnsi="Times New Roman"/>
          <w:i/>
          <w:iCs/>
          <w:color w:val="000000"/>
          <w:sz w:val="24"/>
          <w:szCs w:val="24"/>
        </w:rPr>
        <w:t xml:space="preserve"> </w:t>
      </w:r>
      <w:proofErr w:type="spellStart"/>
      <w:r w:rsidRPr="00722EEF">
        <w:rPr>
          <w:rFonts w:ascii="Times New Roman" w:hAnsi="Times New Roman"/>
          <w:i/>
          <w:iCs/>
          <w:color w:val="000000"/>
          <w:sz w:val="24"/>
          <w:szCs w:val="24"/>
        </w:rPr>
        <w:t>ratio</w:t>
      </w:r>
      <w:proofErr w:type="spellEnd"/>
      <w:r w:rsidRPr="00722EEF">
        <w:rPr>
          <w:rFonts w:ascii="Times New Roman" w:hAnsi="Times New Roman"/>
          <w:color w:val="000000"/>
          <w:sz w:val="24"/>
          <w:szCs w:val="24"/>
        </w:rPr>
        <w:t xml:space="preserve">) tabulā dots ieteicamais pieļaujamā kredīta maksājuma apmēra aprēķins, nosakot maksimāli pieļaujamās robežas patērētāja ikmēneša kopējo </w:t>
      </w:r>
      <w:proofErr w:type="spellStart"/>
      <w:r w:rsidRPr="00722EEF">
        <w:rPr>
          <w:rFonts w:ascii="Times New Roman" w:hAnsi="Times New Roman"/>
          <w:color w:val="000000"/>
          <w:sz w:val="24"/>
          <w:szCs w:val="24"/>
        </w:rPr>
        <w:t>kredītmaksājumu</w:t>
      </w:r>
      <w:proofErr w:type="spellEnd"/>
      <w:r w:rsidRPr="00722EEF">
        <w:rPr>
          <w:rFonts w:ascii="Times New Roman" w:hAnsi="Times New Roman"/>
          <w:color w:val="000000"/>
          <w:sz w:val="24"/>
          <w:szCs w:val="24"/>
        </w:rPr>
        <w:t xml:space="preserve"> apmēra</w:t>
      </w:r>
      <w:r>
        <w:rPr>
          <w:rStyle w:val="FootnoteReference"/>
          <w:rFonts w:ascii="Times New Roman" w:hAnsi="Times New Roman"/>
          <w:color w:val="000000"/>
          <w:sz w:val="24"/>
          <w:szCs w:val="24"/>
        </w:rPr>
        <w:footnoteReference w:id="10"/>
      </w:r>
      <w:r w:rsidRPr="00722EEF">
        <w:rPr>
          <w:rFonts w:ascii="Times New Roman" w:hAnsi="Times New Roman"/>
          <w:color w:val="000000"/>
          <w:sz w:val="24"/>
          <w:szCs w:val="24"/>
        </w:rPr>
        <w:t xml:space="preserve"> attiecībai pret viņa vidējiem neto ienākumiem mēnesī.</w:t>
      </w:r>
      <w:r w:rsidRPr="00E3008E">
        <w:rPr>
          <w:rFonts w:ascii="Times New Roman" w:hAnsi="Times New Roman"/>
          <w:color w:val="000000"/>
          <w:sz w:val="24"/>
          <w:szCs w:val="24"/>
        </w:rPr>
        <w:t xml:space="preserve"> Kredīta devējs pieļaujamā kredīta maksājuma apmēra noteikšanai var izmantot citus pamatotus aprēķinus vai risinājumus, kas nodrošina tādu kredītu izsniegšanu patērētājiem, kas neradītu atmaksas grūtības vai pārmērīgu parādu slogu</w:t>
      </w:r>
      <w:r>
        <w:rPr>
          <w:rFonts w:ascii="Times New Roman" w:hAnsi="Times New Roman"/>
          <w:color w:val="000000"/>
          <w:sz w:val="24"/>
          <w:szCs w:val="24"/>
        </w:rPr>
        <w:t>,</w:t>
      </w:r>
      <w:r w:rsidRPr="00C53C41">
        <w:t xml:space="preserve"> </w:t>
      </w:r>
      <w:r w:rsidRPr="00C53C41">
        <w:rPr>
          <w:rFonts w:ascii="Times New Roman" w:hAnsi="Times New Roman"/>
          <w:color w:val="000000"/>
          <w:sz w:val="24"/>
          <w:szCs w:val="24"/>
        </w:rPr>
        <w:t>piemēram, ņemt vērā, vai kredīts tiek izsniegts energoefektīva mājokļa</w:t>
      </w:r>
      <w:r>
        <w:rPr>
          <w:rStyle w:val="FootnoteReference"/>
          <w:rFonts w:ascii="Times New Roman" w:hAnsi="Times New Roman"/>
          <w:color w:val="000000"/>
          <w:sz w:val="24"/>
          <w:szCs w:val="24"/>
        </w:rPr>
        <w:footnoteReference w:id="11"/>
      </w:r>
      <w:r w:rsidRPr="00C53C41">
        <w:rPr>
          <w:rFonts w:ascii="Times New Roman" w:hAnsi="Times New Roman"/>
          <w:color w:val="000000"/>
          <w:sz w:val="24"/>
          <w:szCs w:val="24"/>
        </w:rPr>
        <w:t xml:space="preserve"> iegādei, kas ļauj aizņēmējam mazināt regulāros izdevumus par mājokli salīdzinājumā ar </w:t>
      </w:r>
      <w:proofErr w:type="spellStart"/>
      <w:r w:rsidRPr="00C53C41">
        <w:rPr>
          <w:rFonts w:ascii="Times New Roman" w:hAnsi="Times New Roman"/>
          <w:color w:val="000000"/>
          <w:sz w:val="24"/>
          <w:szCs w:val="24"/>
        </w:rPr>
        <w:t>energoneefektīva</w:t>
      </w:r>
      <w:proofErr w:type="spellEnd"/>
      <w:r w:rsidRPr="00C53C41">
        <w:rPr>
          <w:rFonts w:ascii="Times New Roman" w:hAnsi="Times New Roman"/>
          <w:color w:val="000000"/>
          <w:sz w:val="24"/>
          <w:szCs w:val="24"/>
        </w:rPr>
        <w:t xml:space="preserve"> mājokļa iegādi</w:t>
      </w:r>
      <w:r w:rsidRPr="00E3008E">
        <w:rPr>
          <w:rFonts w:ascii="Times New Roman" w:hAnsi="Times New Roman"/>
          <w:color w:val="000000"/>
          <w:sz w:val="24"/>
          <w:szCs w:val="24"/>
        </w:rPr>
        <w:t>.</w:t>
      </w:r>
    </w:p>
    <w:p w14:paraId="4442CC24" w14:textId="77777777" w:rsidR="00991699" w:rsidRPr="00E3008E" w:rsidRDefault="00000000" w:rsidP="00991699">
      <w:pPr>
        <w:numPr>
          <w:ilvl w:val="0"/>
          <w:numId w:val="2"/>
        </w:numPr>
        <w:tabs>
          <w:tab w:val="left" w:pos="851"/>
        </w:tabs>
        <w:spacing w:line="276" w:lineRule="auto"/>
        <w:ind w:left="0" w:firstLine="426"/>
        <w:contextualSpacing/>
        <w:rPr>
          <w:rFonts w:ascii="Times New Roman" w:hAnsi="Times New Roman"/>
          <w:sz w:val="24"/>
          <w:szCs w:val="24"/>
          <w:shd w:val="clear" w:color="auto" w:fill="F1F1F1"/>
        </w:rPr>
      </w:pPr>
      <w:r w:rsidRPr="00E3008E">
        <w:rPr>
          <w:rFonts w:ascii="Times New Roman" w:eastAsia="Times New Roman" w:hAnsi="Times New Roman"/>
          <w:sz w:val="24"/>
          <w:szCs w:val="24"/>
        </w:rPr>
        <w:t>Pēc patērētāja spējas atmaksāt kredītu izvērtēšanas, kredīta devējs nepieciešamības gadījumā sniedz papildus skaidrojumu (nesagatavojot īpašu dokumentu) patērētājam savlaicīgi pirms kreditēšanas līguma noslēgšanas, lai patērētājs varētu novērtēt piedāvātā kreditēšanas līguma piemērotību viņa vajadzībām un finansiālajai situācijai</w:t>
      </w:r>
      <w:r>
        <w:rPr>
          <w:rFonts w:ascii="Times New Roman" w:eastAsia="Times New Roman" w:hAnsi="Times New Roman"/>
          <w:sz w:val="24"/>
          <w:szCs w:val="24"/>
          <w:vertAlign w:val="superscript"/>
        </w:rPr>
        <w:footnoteReference w:id="12"/>
      </w:r>
      <w:r w:rsidRPr="00E3008E">
        <w:rPr>
          <w:rFonts w:ascii="Times New Roman" w:eastAsia="Times New Roman" w:hAnsi="Times New Roman"/>
          <w:sz w:val="24"/>
          <w:szCs w:val="24"/>
        </w:rPr>
        <w:t xml:space="preserve">. </w:t>
      </w:r>
    </w:p>
    <w:p w14:paraId="519E5E70" w14:textId="77777777" w:rsidR="00991699" w:rsidRPr="00E3008E" w:rsidRDefault="00000000" w:rsidP="00991699">
      <w:pPr>
        <w:numPr>
          <w:ilvl w:val="0"/>
          <w:numId w:val="2"/>
        </w:numPr>
        <w:tabs>
          <w:tab w:val="left" w:pos="851"/>
        </w:tabs>
        <w:spacing w:line="276" w:lineRule="auto"/>
        <w:ind w:left="0" w:firstLine="426"/>
        <w:contextualSpacing/>
        <w:rPr>
          <w:rFonts w:ascii="Times New Roman" w:hAnsi="Times New Roman"/>
          <w:sz w:val="24"/>
          <w:szCs w:val="24"/>
          <w:shd w:val="clear" w:color="auto" w:fill="F1F1F1"/>
        </w:rPr>
      </w:pPr>
      <w:r w:rsidRPr="00E3008E">
        <w:rPr>
          <w:rFonts w:ascii="Times New Roman" w:eastAsia="Times New Roman" w:hAnsi="Times New Roman"/>
          <w:sz w:val="24"/>
          <w:szCs w:val="24"/>
        </w:rPr>
        <w:t>Kredīta devējs pieņem lēmumu par kredīta piešķiršanu, ievērojot šādus nosacījumus:</w:t>
      </w:r>
    </w:p>
    <w:p w14:paraId="4399D4F7" w14:textId="77777777" w:rsidR="00991699" w:rsidRPr="00E3008E" w:rsidRDefault="00000000" w:rsidP="00991699">
      <w:pPr>
        <w:numPr>
          <w:ilvl w:val="1"/>
          <w:numId w:val="2"/>
        </w:numPr>
        <w:spacing w:line="276" w:lineRule="auto"/>
        <w:ind w:left="1276" w:hanging="567"/>
        <w:contextualSpacing/>
        <w:rPr>
          <w:rFonts w:ascii="Times New Roman" w:hAnsi="Times New Roman"/>
          <w:sz w:val="24"/>
          <w:szCs w:val="24"/>
          <w:shd w:val="clear" w:color="auto" w:fill="F1F1F1"/>
        </w:rPr>
      </w:pPr>
      <w:r w:rsidRPr="00E3008E">
        <w:rPr>
          <w:rFonts w:ascii="Times New Roman" w:eastAsia="Times New Roman" w:hAnsi="Times New Roman"/>
          <w:sz w:val="24"/>
          <w:szCs w:val="24"/>
        </w:rPr>
        <w:t xml:space="preserve">nepārsniegt maksimālo pieļaujamo kredīta maksājumu apmēru mēnesī, ņemot vērā gan patērētāja jau esošos kredīta maksājumus, kas kredīta devējam ir zināmi, gan  </w:t>
      </w:r>
      <w:r w:rsidRPr="00E3008E">
        <w:rPr>
          <w:rFonts w:ascii="Times New Roman" w:hAnsi="Times New Roman"/>
          <w:color w:val="000000"/>
          <w:sz w:val="24"/>
          <w:szCs w:val="24"/>
        </w:rPr>
        <w:t>jauno kredīta maksājumu, ja patērētājam tiks piešķirts prasītais kredīts</w:t>
      </w:r>
      <w:r w:rsidRPr="00E3008E">
        <w:rPr>
          <w:rFonts w:ascii="Times New Roman" w:eastAsia="Times New Roman" w:hAnsi="Times New Roman"/>
          <w:sz w:val="24"/>
          <w:szCs w:val="24"/>
        </w:rPr>
        <w:t>;</w:t>
      </w:r>
    </w:p>
    <w:p w14:paraId="7F8BDF3E" w14:textId="77777777" w:rsidR="00991699" w:rsidRPr="00E3008E" w:rsidRDefault="00000000" w:rsidP="00991699">
      <w:pPr>
        <w:numPr>
          <w:ilvl w:val="1"/>
          <w:numId w:val="2"/>
        </w:numPr>
        <w:spacing w:line="276" w:lineRule="auto"/>
        <w:ind w:left="1276" w:hanging="567"/>
        <w:contextualSpacing/>
        <w:rPr>
          <w:rFonts w:ascii="Times New Roman" w:hAnsi="Times New Roman"/>
          <w:sz w:val="24"/>
          <w:szCs w:val="24"/>
          <w:shd w:val="clear" w:color="auto" w:fill="F1F1F1"/>
        </w:rPr>
      </w:pPr>
      <w:r w:rsidRPr="00E3008E">
        <w:rPr>
          <w:rFonts w:ascii="Times New Roman" w:eastAsia="Times New Roman" w:hAnsi="Times New Roman"/>
          <w:sz w:val="24"/>
          <w:szCs w:val="24"/>
        </w:rPr>
        <w:t>patērētāja rīcībā pēc kredīta maksājumu segšanas paliek pietiekams līdzekļu apjoms, lai nerastos grūtības ikdienas vajadzību segšanai;</w:t>
      </w:r>
    </w:p>
    <w:p w14:paraId="340053B9" w14:textId="77777777" w:rsidR="00991699" w:rsidRPr="00E3008E" w:rsidRDefault="00000000" w:rsidP="00991699">
      <w:pPr>
        <w:numPr>
          <w:ilvl w:val="1"/>
          <w:numId w:val="2"/>
        </w:numPr>
        <w:spacing w:line="276" w:lineRule="auto"/>
        <w:ind w:left="1276" w:hanging="567"/>
        <w:contextualSpacing/>
        <w:rPr>
          <w:rFonts w:ascii="Times New Roman" w:hAnsi="Times New Roman"/>
          <w:sz w:val="24"/>
          <w:szCs w:val="24"/>
          <w:shd w:val="clear" w:color="auto" w:fill="F1F1F1"/>
        </w:rPr>
      </w:pPr>
      <w:r w:rsidRPr="00E3008E">
        <w:rPr>
          <w:rFonts w:ascii="Times New Roman" w:eastAsia="Times New Roman" w:hAnsi="Times New Roman"/>
          <w:sz w:val="24"/>
          <w:szCs w:val="24"/>
        </w:rPr>
        <w:t xml:space="preserve">tiek pienācīgi ņemta vērā kredīta devēja rīcībā esošā informācija par patērētāja </w:t>
      </w:r>
      <w:proofErr w:type="spellStart"/>
      <w:r w:rsidRPr="00E3008E">
        <w:rPr>
          <w:rFonts w:ascii="Times New Roman" w:eastAsia="Times New Roman" w:hAnsi="Times New Roman"/>
          <w:sz w:val="24"/>
          <w:szCs w:val="24"/>
        </w:rPr>
        <w:t>kredītvēsturi</w:t>
      </w:r>
      <w:proofErr w:type="spellEnd"/>
      <w:r w:rsidRPr="00E3008E">
        <w:rPr>
          <w:rFonts w:ascii="Times New Roman" w:eastAsia="Times New Roman" w:hAnsi="Times New Roman"/>
          <w:sz w:val="24"/>
          <w:szCs w:val="24"/>
        </w:rPr>
        <w:t>;</w:t>
      </w:r>
    </w:p>
    <w:p w14:paraId="0B989FF9" w14:textId="77777777" w:rsidR="00991699" w:rsidRPr="00E3008E" w:rsidRDefault="00000000" w:rsidP="00991699">
      <w:pPr>
        <w:numPr>
          <w:ilvl w:val="1"/>
          <w:numId w:val="2"/>
        </w:numPr>
        <w:spacing w:line="276" w:lineRule="auto"/>
        <w:ind w:left="1276" w:hanging="567"/>
        <w:contextualSpacing/>
        <w:rPr>
          <w:rFonts w:ascii="Times New Roman" w:hAnsi="Times New Roman"/>
          <w:sz w:val="24"/>
          <w:szCs w:val="24"/>
          <w:shd w:val="clear" w:color="auto" w:fill="F1F1F1"/>
        </w:rPr>
      </w:pPr>
      <w:r w:rsidRPr="00E3008E">
        <w:rPr>
          <w:rFonts w:ascii="Times New Roman" w:eastAsia="Times New Roman" w:hAnsi="Times New Roman"/>
          <w:sz w:val="24"/>
          <w:szCs w:val="24"/>
        </w:rPr>
        <w:t>ienākumu paaugstināšanos nākotnē var ņemt vērā tad, ja tam ir atbilstoši dokumentāri pierādījumi;</w:t>
      </w:r>
    </w:p>
    <w:p w14:paraId="793DDD09" w14:textId="77777777" w:rsidR="00991699" w:rsidRPr="00E3008E" w:rsidRDefault="00000000" w:rsidP="00991699">
      <w:pPr>
        <w:numPr>
          <w:ilvl w:val="1"/>
          <w:numId w:val="2"/>
        </w:numPr>
        <w:spacing w:line="276" w:lineRule="auto"/>
        <w:ind w:left="1276" w:hanging="567"/>
        <w:contextualSpacing/>
        <w:rPr>
          <w:rFonts w:ascii="Times New Roman" w:hAnsi="Times New Roman"/>
          <w:sz w:val="24"/>
          <w:szCs w:val="24"/>
          <w:shd w:val="clear" w:color="auto" w:fill="F1F1F1"/>
        </w:rPr>
      </w:pPr>
      <w:r w:rsidRPr="00E3008E">
        <w:rPr>
          <w:rFonts w:ascii="Times New Roman" w:eastAsia="Times New Roman" w:hAnsi="Times New Roman"/>
          <w:sz w:val="24"/>
          <w:szCs w:val="24"/>
        </w:rPr>
        <w:t>ņem vērā iespējamos nākotnes notikumus, kuri var ietekmēt kredīta saistību izpildi, piemēram pensijas vecuma iestāšanos, darba zaudējumu;</w:t>
      </w:r>
    </w:p>
    <w:p w14:paraId="55558A58" w14:textId="77777777" w:rsidR="00991699" w:rsidRPr="00E3008E" w:rsidRDefault="00000000" w:rsidP="00991699">
      <w:pPr>
        <w:numPr>
          <w:ilvl w:val="1"/>
          <w:numId w:val="2"/>
        </w:numPr>
        <w:spacing w:line="276" w:lineRule="auto"/>
        <w:ind w:left="1276" w:hanging="567"/>
        <w:contextualSpacing/>
        <w:rPr>
          <w:rFonts w:ascii="Times New Roman" w:hAnsi="Times New Roman"/>
          <w:sz w:val="24"/>
          <w:szCs w:val="24"/>
          <w:shd w:val="clear" w:color="auto" w:fill="F1F1F1"/>
        </w:rPr>
      </w:pPr>
      <w:r w:rsidRPr="00E3008E">
        <w:rPr>
          <w:rFonts w:ascii="Times New Roman" w:eastAsia="Times New Roman" w:hAnsi="Times New Roman"/>
          <w:sz w:val="24"/>
          <w:szCs w:val="24"/>
        </w:rPr>
        <w:t xml:space="preserve">kredītlīniju līgumiem par pamatu patērētāja spējas atmaksāt kredītu </w:t>
      </w:r>
      <w:proofErr w:type="spellStart"/>
      <w:r w:rsidRPr="00E3008E">
        <w:rPr>
          <w:rFonts w:ascii="Times New Roman" w:eastAsia="Times New Roman" w:hAnsi="Times New Roman"/>
          <w:sz w:val="24"/>
          <w:szCs w:val="24"/>
        </w:rPr>
        <w:t>izvērtējumam</w:t>
      </w:r>
      <w:proofErr w:type="spellEnd"/>
      <w:r w:rsidRPr="00E3008E">
        <w:rPr>
          <w:rFonts w:ascii="Times New Roman" w:eastAsia="Times New Roman" w:hAnsi="Times New Roman"/>
          <w:sz w:val="24"/>
          <w:szCs w:val="24"/>
        </w:rPr>
        <w:t xml:space="preserve"> ņem kredīta devēja paredzēto, patērētāju visbiežāk izmantoto situāciju;</w:t>
      </w:r>
    </w:p>
    <w:p w14:paraId="4DA93759" w14:textId="77777777" w:rsidR="00991699" w:rsidRPr="00E3008E" w:rsidRDefault="00000000" w:rsidP="00991699">
      <w:pPr>
        <w:numPr>
          <w:ilvl w:val="1"/>
          <w:numId w:val="2"/>
        </w:numPr>
        <w:spacing w:line="276" w:lineRule="auto"/>
        <w:ind w:left="1276" w:hanging="567"/>
        <w:contextualSpacing/>
        <w:rPr>
          <w:rFonts w:ascii="Times New Roman" w:hAnsi="Times New Roman"/>
          <w:sz w:val="24"/>
          <w:szCs w:val="24"/>
          <w:shd w:val="clear" w:color="auto" w:fill="F1F1F1"/>
        </w:rPr>
      </w:pPr>
      <w:r>
        <w:rPr>
          <w:rFonts w:ascii="Times New Roman" w:eastAsia="Times New Roman" w:hAnsi="Times New Roman"/>
          <w:sz w:val="24"/>
          <w:szCs w:val="24"/>
        </w:rPr>
        <w:t xml:space="preserve">kredīta </w:t>
      </w:r>
      <w:r w:rsidRPr="00E3008E">
        <w:rPr>
          <w:rFonts w:ascii="Times New Roman" w:eastAsia="Times New Roman" w:hAnsi="Times New Roman"/>
          <w:sz w:val="24"/>
          <w:szCs w:val="24"/>
        </w:rPr>
        <w:t>nodrošinājums vai galvinieks ir tikai kredītrisku mazinošs faktors un neaizstāj</w:t>
      </w:r>
      <w:r>
        <w:rPr>
          <w:rFonts w:ascii="Times New Roman" w:eastAsia="Times New Roman" w:hAnsi="Times New Roman"/>
          <w:sz w:val="24"/>
          <w:szCs w:val="24"/>
        </w:rPr>
        <w:t>, kā arī nepapildina</w:t>
      </w:r>
      <w:r w:rsidRPr="00E3008E">
        <w:rPr>
          <w:rFonts w:ascii="Times New Roman" w:eastAsia="Times New Roman" w:hAnsi="Times New Roman"/>
          <w:sz w:val="24"/>
          <w:szCs w:val="24"/>
        </w:rPr>
        <w:t xml:space="preserve"> patērētāja spējas atmaksāt kredītu izvērtēšanu;</w:t>
      </w:r>
    </w:p>
    <w:p w14:paraId="6FBD21F4" w14:textId="77777777" w:rsidR="00991699" w:rsidRPr="00E3008E" w:rsidRDefault="00000000" w:rsidP="00991699">
      <w:pPr>
        <w:numPr>
          <w:ilvl w:val="1"/>
          <w:numId w:val="2"/>
        </w:numPr>
        <w:spacing w:line="276" w:lineRule="auto"/>
        <w:ind w:left="1276" w:hanging="567"/>
        <w:contextualSpacing/>
        <w:rPr>
          <w:rFonts w:ascii="Times New Roman" w:hAnsi="Times New Roman"/>
          <w:shd w:val="clear" w:color="auto" w:fill="F1F1F1"/>
        </w:rPr>
      </w:pPr>
      <w:r w:rsidRPr="00E3008E">
        <w:rPr>
          <w:rFonts w:ascii="Times New Roman" w:eastAsia="Times New Roman" w:hAnsi="Times New Roman"/>
          <w:sz w:val="24"/>
          <w:szCs w:val="24"/>
        </w:rPr>
        <w:lastRenderedPageBreak/>
        <w:t>nepiešķir kredītu patērētājam, ja rodas aizdomas vai vajadzēja rasties aizdomām, ka patērētājs nav sniedzis patiesu informāciju kredīta pieteikumā.</w:t>
      </w:r>
    </w:p>
    <w:p w14:paraId="45CC7890" w14:textId="77777777" w:rsidR="00991699" w:rsidRPr="00E3008E" w:rsidRDefault="00000000" w:rsidP="00991699">
      <w:pPr>
        <w:numPr>
          <w:ilvl w:val="0"/>
          <w:numId w:val="2"/>
        </w:numPr>
        <w:spacing w:before="0" w:after="0" w:line="276" w:lineRule="auto"/>
        <w:ind w:left="0" w:firstLine="284"/>
        <w:contextualSpacing/>
        <w:rPr>
          <w:rFonts w:ascii="Times New Roman" w:eastAsia="Times New Roman" w:hAnsi="Times New Roman"/>
          <w:sz w:val="24"/>
          <w:szCs w:val="24"/>
        </w:rPr>
      </w:pPr>
      <w:r w:rsidRPr="00E3008E">
        <w:rPr>
          <w:rFonts w:ascii="Times New Roman" w:eastAsia="Times New Roman" w:hAnsi="Times New Roman"/>
          <w:sz w:val="24"/>
          <w:szCs w:val="24"/>
        </w:rPr>
        <w:t>Kredīta devējs nosaka izsniegto kredītu uzraudzības kārtību</w:t>
      </w:r>
      <w:r>
        <w:rPr>
          <w:rFonts w:ascii="Times New Roman" w:eastAsia="Times New Roman" w:hAnsi="Times New Roman"/>
          <w:sz w:val="24"/>
          <w:szCs w:val="24"/>
          <w:vertAlign w:val="superscript"/>
        </w:rPr>
        <w:footnoteReference w:id="13"/>
      </w:r>
      <w:r w:rsidRPr="00E3008E">
        <w:rPr>
          <w:rFonts w:ascii="Times New Roman" w:eastAsia="Times New Roman" w:hAnsi="Times New Roman"/>
          <w:sz w:val="24"/>
          <w:szCs w:val="24"/>
        </w:rPr>
        <w:t>, nodrošinot savlaicīgu kredītu maksājumu kavējumu, īstermiņa kredītu pagarinājumu un to cēloņu identificēšanu, kā arī problēmu gadījumā godīgu un taisnīgu risinājumu piedāvāšanu patērētājiem, ņemot vērā patērētāju tiesības un intereses.</w:t>
      </w:r>
    </w:p>
    <w:p w14:paraId="503A0DF2" w14:textId="77777777" w:rsidR="00991699" w:rsidRPr="0057736B" w:rsidRDefault="00000000" w:rsidP="00991699">
      <w:pPr>
        <w:numPr>
          <w:ilvl w:val="0"/>
          <w:numId w:val="2"/>
        </w:numPr>
        <w:spacing w:before="0" w:after="0" w:line="276" w:lineRule="auto"/>
        <w:ind w:left="0" w:firstLine="284"/>
        <w:contextualSpacing/>
        <w:rPr>
          <w:rFonts w:ascii="Times New Roman" w:eastAsia="Times New Roman" w:hAnsi="Times New Roman"/>
          <w:sz w:val="24"/>
          <w:szCs w:val="24"/>
        </w:rPr>
      </w:pPr>
      <w:r w:rsidRPr="00E3008E">
        <w:rPr>
          <w:rFonts w:ascii="Times New Roman" w:eastAsia="Times New Roman" w:hAnsi="Times New Roman"/>
          <w:sz w:val="24"/>
          <w:szCs w:val="24"/>
        </w:rPr>
        <w:t xml:space="preserve">Kredītlīniju līgumiem vai citiem ilgtermiņa vai beztermiņa kredīta līgumiem, saskaņā ar kuriem patērētājs var izmantot piešķirto </w:t>
      </w:r>
      <w:proofErr w:type="spellStart"/>
      <w:r w:rsidRPr="00E3008E">
        <w:rPr>
          <w:rFonts w:ascii="Times New Roman" w:eastAsia="Times New Roman" w:hAnsi="Times New Roman"/>
          <w:sz w:val="24"/>
          <w:szCs w:val="24"/>
        </w:rPr>
        <w:t>kredītlimitu</w:t>
      </w:r>
      <w:proofErr w:type="spellEnd"/>
      <w:r w:rsidRPr="00E3008E">
        <w:rPr>
          <w:rFonts w:ascii="Times New Roman" w:eastAsia="Times New Roman" w:hAnsi="Times New Roman"/>
          <w:sz w:val="24"/>
          <w:szCs w:val="24"/>
        </w:rPr>
        <w:t xml:space="preserve"> visā līguma darbības laikā, īpaši līgumiem, kuru ietvaros patērētājs var vairākkārtīgi izņemt un atdot naudas līdzekļus pilnā vai daļējā apmērā piešķirtā </w:t>
      </w:r>
      <w:proofErr w:type="spellStart"/>
      <w:r w:rsidRPr="00E3008E">
        <w:rPr>
          <w:rFonts w:ascii="Times New Roman" w:eastAsia="Times New Roman" w:hAnsi="Times New Roman"/>
          <w:sz w:val="24"/>
          <w:szCs w:val="24"/>
        </w:rPr>
        <w:t>kredītlimita</w:t>
      </w:r>
      <w:proofErr w:type="spellEnd"/>
      <w:r w:rsidRPr="00E3008E">
        <w:rPr>
          <w:rFonts w:ascii="Times New Roman" w:eastAsia="Times New Roman" w:hAnsi="Times New Roman"/>
          <w:sz w:val="24"/>
          <w:szCs w:val="24"/>
        </w:rPr>
        <w:t xml:space="preserve"> ietvaros, kredīta devējs nodrošina regulāru </w:t>
      </w:r>
      <w:r w:rsidRPr="00E3008E">
        <w:rPr>
          <w:rFonts w:ascii="Times New Roman" w:hAnsi="Times New Roman"/>
          <w:sz w:val="24"/>
          <w:szCs w:val="24"/>
        </w:rPr>
        <w:t>patērētāja maksātspējas uzraudzību</w:t>
      </w:r>
      <w:r w:rsidRPr="00E3008E">
        <w:rPr>
          <w:rFonts w:ascii="Times New Roman" w:eastAsia="Times New Roman" w:hAnsi="Times New Roman"/>
          <w:sz w:val="24"/>
          <w:szCs w:val="24"/>
        </w:rPr>
        <w:t>, nepieciešamības gadījumā veicot atkārtotu patērētāja maksātspējas pārbaudi.</w:t>
      </w:r>
    </w:p>
    <w:p w14:paraId="5E35CA63" w14:textId="77777777" w:rsidR="00991699" w:rsidRDefault="00991699" w:rsidP="00991699">
      <w:pPr>
        <w:spacing w:before="60" w:after="0" w:line="240" w:lineRule="auto"/>
        <w:ind w:left="7200"/>
        <w:jc w:val="right"/>
        <w:rPr>
          <w:rFonts w:ascii="Times New Roman" w:eastAsia="Times New Roman" w:hAnsi="Times New Roman"/>
          <w:sz w:val="24"/>
          <w:szCs w:val="24"/>
        </w:rPr>
      </w:pPr>
    </w:p>
    <w:p w14:paraId="50A23120" w14:textId="77777777" w:rsidR="00991699" w:rsidRPr="00E3008E" w:rsidRDefault="00000000" w:rsidP="00991699">
      <w:pPr>
        <w:spacing w:before="60" w:after="0" w:line="240" w:lineRule="auto"/>
        <w:ind w:left="7200" w:hanging="112"/>
        <w:jc w:val="right"/>
        <w:rPr>
          <w:rFonts w:ascii="Times New Roman" w:eastAsia="Times New Roman" w:hAnsi="Times New Roman"/>
          <w:sz w:val="24"/>
          <w:szCs w:val="24"/>
        </w:rPr>
      </w:pPr>
      <w:r>
        <w:rPr>
          <w:rFonts w:ascii="Times New Roman" w:eastAsia="Times New Roman" w:hAnsi="Times New Roman"/>
          <w:sz w:val="24"/>
          <w:szCs w:val="24"/>
        </w:rPr>
        <w:t xml:space="preserve">DSTI </w:t>
      </w:r>
      <w:r w:rsidRPr="00E3008E">
        <w:rPr>
          <w:rFonts w:ascii="Times New Roman" w:eastAsia="Times New Roman" w:hAnsi="Times New Roman"/>
          <w:sz w:val="24"/>
          <w:szCs w:val="24"/>
        </w:rPr>
        <w:t xml:space="preserve">tabula </w:t>
      </w:r>
    </w:p>
    <w:p w14:paraId="79436772" w14:textId="77777777" w:rsidR="00991699" w:rsidRPr="00E3008E" w:rsidRDefault="00000000" w:rsidP="00991699">
      <w:pPr>
        <w:spacing w:before="60" w:after="0" w:line="240" w:lineRule="auto"/>
        <w:ind w:hanging="284"/>
        <w:jc w:val="center"/>
        <w:rPr>
          <w:rFonts w:ascii="Times New Roman" w:eastAsia="Times New Roman" w:hAnsi="Times New Roman"/>
          <w:b/>
          <w:sz w:val="24"/>
          <w:szCs w:val="24"/>
        </w:rPr>
      </w:pPr>
      <w:r w:rsidRPr="00E3008E">
        <w:rPr>
          <w:rFonts w:ascii="Times New Roman" w:eastAsia="Times New Roman" w:hAnsi="Times New Roman"/>
          <w:b/>
          <w:sz w:val="24"/>
          <w:szCs w:val="24"/>
        </w:rPr>
        <w:t>Ieteicamais maksimāli pieļaujamā kredīta maksājumu apmēra aprēķins</w:t>
      </w:r>
      <w:r>
        <w:rPr>
          <w:rFonts w:ascii="Times New Roman" w:eastAsia="Times New Roman" w:hAnsi="Times New Roman"/>
          <w:b/>
          <w:sz w:val="24"/>
          <w:szCs w:val="24"/>
        </w:rPr>
        <w:t xml:space="preserve"> patērētājam</w:t>
      </w:r>
    </w:p>
    <w:p w14:paraId="29E483EA" w14:textId="77777777" w:rsidR="00991699" w:rsidRPr="00E3008E" w:rsidRDefault="00991699" w:rsidP="00991699">
      <w:pPr>
        <w:spacing w:before="60" w:after="0" w:line="240" w:lineRule="auto"/>
        <w:rPr>
          <w:rFonts w:ascii="Times New Roman" w:eastAsia="Times New Roman" w:hAnsi="Times New Roman"/>
          <w:sz w:val="24"/>
          <w:szCs w:val="24"/>
        </w:rPr>
      </w:pPr>
    </w:p>
    <w:tbl>
      <w:tblPr>
        <w:tblW w:w="1007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334"/>
        <w:gridCol w:w="1691"/>
        <w:gridCol w:w="4536"/>
      </w:tblGrid>
      <w:tr w:rsidR="00C13CBD" w:rsidRPr="0093798D" w14:paraId="1D523635" w14:textId="77777777" w:rsidTr="002B757E">
        <w:trPr>
          <w:trHeight w:val="1359"/>
        </w:trPr>
        <w:tc>
          <w:tcPr>
            <w:tcW w:w="2509" w:type="dxa"/>
            <w:noWrap/>
            <w:vAlign w:val="center"/>
            <w:hideMark/>
          </w:tcPr>
          <w:p w14:paraId="3EA57975" w14:textId="77777777" w:rsidR="00991699" w:rsidRPr="0093798D" w:rsidRDefault="00000000" w:rsidP="002B757E">
            <w:pPr>
              <w:spacing w:before="0" w:after="0" w:line="240" w:lineRule="auto"/>
              <w:jc w:val="center"/>
              <w:rPr>
                <w:rFonts w:ascii="Times New Roman" w:hAnsi="Times New Roman"/>
                <w:b/>
                <w:bCs/>
                <w:sz w:val="20"/>
                <w:szCs w:val="20"/>
              </w:rPr>
            </w:pPr>
            <w:r w:rsidRPr="0093798D">
              <w:rPr>
                <w:rFonts w:ascii="Times New Roman" w:hAnsi="Times New Roman"/>
                <w:b/>
                <w:bCs/>
                <w:sz w:val="20"/>
                <w:szCs w:val="20"/>
              </w:rPr>
              <w:t>Neto ienākumu apmērs</w:t>
            </w:r>
            <w:r w:rsidRPr="0093798D">
              <w:rPr>
                <w:rStyle w:val="FootnoteReference"/>
                <w:rFonts w:ascii="Times New Roman" w:hAnsi="Times New Roman"/>
                <w:sz w:val="20"/>
                <w:szCs w:val="20"/>
              </w:rPr>
              <w:footnoteReference w:id="14"/>
            </w:r>
            <w:r w:rsidRPr="0093798D">
              <w:rPr>
                <w:rFonts w:ascii="Times New Roman" w:hAnsi="Times New Roman"/>
                <w:b/>
                <w:bCs/>
                <w:sz w:val="20"/>
                <w:szCs w:val="20"/>
              </w:rPr>
              <w:t xml:space="preserve"> pret valstī noteikto minimālās bruto algas apmēru</w:t>
            </w:r>
            <w:r w:rsidRPr="0093798D">
              <w:rPr>
                <w:rStyle w:val="FootnoteReference"/>
                <w:rFonts w:ascii="Times New Roman" w:hAnsi="Times New Roman"/>
                <w:sz w:val="20"/>
                <w:szCs w:val="20"/>
              </w:rPr>
              <w:footnoteReference w:id="15"/>
            </w:r>
          </w:p>
        </w:tc>
        <w:tc>
          <w:tcPr>
            <w:tcW w:w="3025" w:type="dxa"/>
            <w:gridSpan w:val="2"/>
            <w:noWrap/>
            <w:vAlign w:val="center"/>
            <w:hideMark/>
          </w:tcPr>
          <w:p w14:paraId="6D3141FC" w14:textId="77777777" w:rsidR="00991699" w:rsidRPr="0093798D" w:rsidRDefault="00000000" w:rsidP="002B757E">
            <w:pPr>
              <w:spacing w:before="0" w:after="0" w:line="240" w:lineRule="auto"/>
              <w:jc w:val="center"/>
              <w:rPr>
                <w:rFonts w:ascii="Times New Roman" w:hAnsi="Times New Roman"/>
                <w:b/>
                <w:bCs/>
                <w:sz w:val="20"/>
                <w:szCs w:val="20"/>
              </w:rPr>
            </w:pPr>
            <w:r w:rsidRPr="0093798D">
              <w:rPr>
                <w:rFonts w:ascii="Times New Roman" w:hAnsi="Times New Roman"/>
                <w:b/>
                <w:bCs/>
                <w:sz w:val="20"/>
                <w:szCs w:val="20"/>
              </w:rPr>
              <w:t xml:space="preserve">Maksimāli pieļaujamais </w:t>
            </w:r>
            <w:proofErr w:type="spellStart"/>
            <w:r w:rsidRPr="0093798D">
              <w:rPr>
                <w:rFonts w:ascii="Times New Roman" w:hAnsi="Times New Roman"/>
                <w:b/>
                <w:bCs/>
                <w:sz w:val="20"/>
                <w:szCs w:val="20"/>
              </w:rPr>
              <w:t>kredītmaksājumu</w:t>
            </w:r>
            <w:proofErr w:type="spellEnd"/>
            <w:r w:rsidRPr="0093798D">
              <w:rPr>
                <w:rFonts w:ascii="Times New Roman" w:hAnsi="Times New Roman"/>
                <w:b/>
                <w:bCs/>
                <w:sz w:val="20"/>
                <w:szCs w:val="20"/>
              </w:rPr>
              <w:t xml:space="preserve"> apmērs pret neto ienākumu apmēru (DSTI)</w:t>
            </w:r>
          </w:p>
        </w:tc>
        <w:tc>
          <w:tcPr>
            <w:tcW w:w="4536" w:type="dxa"/>
            <w:noWrap/>
            <w:vAlign w:val="center"/>
            <w:hideMark/>
          </w:tcPr>
          <w:p w14:paraId="15BD6180" w14:textId="77777777" w:rsidR="00991699" w:rsidRPr="0093798D" w:rsidRDefault="00000000" w:rsidP="002B757E">
            <w:pPr>
              <w:spacing w:before="0" w:after="0" w:line="240" w:lineRule="auto"/>
              <w:jc w:val="center"/>
              <w:rPr>
                <w:rFonts w:ascii="Times New Roman" w:hAnsi="Times New Roman"/>
                <w:b/>
                <w:bCs/>
                <w:sz w:val="20"/>
                <w:szCs w:val="20"/>
              </w:rPr>
            </w:pPr>
            <w:r w:rsidRPr="0093798D">
              <w:rPr>
                <w:rFonts w:ascii="Times New Roman" w:hAnsi="Times New Roman"/>
                <w:b/>
                <w:bCs/>
                <w:sz w:val="20"/>
                <w:szCs w:val="20"/>
              </w:rPr>
              <w:t>Papildus nosacījumi</w:t>
            </w:r>
          </w:p>
        </w:tc>
      </w:tr>
      <w:tr w:rsidR="00C13CBD" w:rsidRPr="0093798D" w14:paraId="6DDDDB0E" w14:textId="77777777" w:rsidTr="002B757E">
        <w:trPr>
          <w:trHeight w:val="518"/>
        </w:trPr>
        <w:tc>
          <w:tcPr>
            <w:tcW w:w="2509" w:type="dxa"/>
            <w:noWrap/>
            <w:vAlign w:val="center"/>
            <w:hideMark/>
          </w:tcPr>
          <w:p w14:paraId="75F64666" w14:textId="77777777" w:rsidR="00991699" w:rsidRPr="0093798D" w:rsidRDefault="00000000" w:rsidP="002B757E">
            <w:pPr>
              <w:spacing w:before="0" w:after="0" w:line="240" w:lineRule="auto"/>
              <w:jc w:val="center"/>
              <w:rPr>
                <w:rFonts w:ascii="Times New Roman" w:hAnsi="Times New Roman"/>
                <w:sz w:val="20"/>
                <w:szCs w:val="20"/>
                <w:lang w:val="en-GB"/>
              </w:rPr>
            </w:pPr>
            <w:bookmarkStart w:id="1" w:name="_Hlk68604324"/>
            <w:r w:rsidRPr="0093798D">
              <w:rPr>
                <w:rFonts w:ascii="Times New Roman" w:hAnsi="Times New Roman"/>
                <w:sz w:val="20"/>
                <w:szCs w:val="20"/>
              </w:rPr>
              <w:t>&lt;= 0,7</w:t>
            </w:r>
          </w:p>
        </w:tc>
        <w:tc>
          <w:tcPr>
            <w:tcW w:w="3025" w:type="dxa"/>
            <w:gridSpan w:val="2"/>
            <w:noWrap/>
            <w:vAlign w:val="center"/>
            <w:hideMark/>
          </w:tcPr>
          <w:p w14:paraId="03F7AB46" w14:textId="77777777" w:rsidR="00991699" w:rsidRPr="0093798D" w:rsidRDefault="00000000" w:rsidP="002B757E">
            <w:pPr>
              <w:spacing w:before="0" w:after="0" w:line="240" w:lineRule="auto"/>
              <w:jc w:val="center"/>
              <w:rPr>
                <w:rFonts w:ascii="Times New Roman" w:hAnsi="Times New Roman"/>
                <w:sz w:val="20"/>
                <w:szCs w:val="20"/>
              </w:rPr>
            </w:pPr>
            <w:r w:rsidRPr="0093798D">
              <w:rPr>
                <w:rFonts w:ascii="Times New Roman" w:hAnsi="Times New Roman"/>
                <w:sz w:val="20"/>
                <w:szCs w:val="20"/>
              </w:rPr>
              <w:t>10%</w:t>
            </w:r>
          </w:p>
        </w:tc>
        <w:tc>
          <w:tcPr>
            <w:tcW w:w="4536" w:type="dxa"/>
            <w:noWrap/>
            <w:vAlign w:val="center"/>
            <w:hideMark/>
          </w:tcPr>
          <w:p w14:paraId="4F72456A" w14:textId="77777777" w:rsidR="00991699" w:rsidRPr="0093798D" w:rsidRDefault="00991699" w:rsidP="002B757E">
            <w:pPr>
              <w:spacing w:before="0" w:after="0" w:line="240" w:lineRule="auto"/>
              <w:jc w:val="center"/>
              <w:rPr>
                <w:rFonts w:ascii="Times New Roman" w:hAnsi="Times New Roman"/>
                <w:sz w:val="20"/>
                <w:szCs w:val="20"/>
              </w:rPr>
            </w:pPr>
          </w:p>
        </w:tc>
      </w:tr>
      <w:tr w:rsidR="00C13CBD" w:rsidRPr="0093798D" w14:paraId="6AEB01A5" w14:textId="77777777" w:rsidTr="002B757E">
        <w:trPr>
          <w:trHeight w:val="803"/>
        </w:trPr>
        <w:tc>
          <w:tcPr>
            <w:tcW w:w="2509" w:type="dxa"/>
            <w:noWrap/>
            <w:vAlign w:val="center"/>
            <w:hideMark/>
          </w:tcPr>
          <w:p w14:paraId="7329A956" w14:textId="77777777" w:rsidR="00991699" w:rsidRPr="0093798D" w:rsidRDefault="00000000" w:rsidP="002B757E">
            <w:pPr>
              <w:spacing w:before="0" w:after="0" w:line="240" w:lineRule="auto"/>
              <w:jc w:val="center"/>
              <w:rPr>
                <w:rFonts w:ascii="Times New Roman" w:hAnsi="Times New Roman"/>
                <w:sz w:val="20"/>
                <w:szCs w:val="20"/>
                <w:lang w:val="en-GB"/>
              </w:rPr>
            </w:pPr>
            <w:r w:rsidRPr="0093798D">
              <w:rPr>
                <w:rFonts w:ascii="Times New Roman" w:hAnsi="Times New Roman"/>
                <w:sz w:val="20"/>
                <w:szCs w:val="20"/>
              </w:rPr>
              <w:t>&gt; 0,7  &lt;= 1</w:t>
            </w:r>
          </w:p>
        </w:tc>
        <w:tc>
          <w:tcPr>
            <w:tcW w:w="3025" w:type="dxa"/>
            <w:gridSpan w:val="2"/>
            <w:noWrap/>
            <w:vAlign w:val="center"/>
            <w:hideMark/>
          </w:tcPr>
          <w:p w14:paraId="20522ED2" w14:textId="77777777" w:rsidR="00991699" w:rsidRPr="0093798D" w:rsidRDefault="00000000" w:rsidP="002B757E">
            <w:pPr>
              <w:spacing w:before="0" w:after="0" w:line="240" w:lineRule="auto"/>
              <w:jc w:val="center"/>
              <w:rPr>
                <w:rFonts w:ascii="Times New Roman" w:hAnsi="Times New Roman"/>
                <w:sz w:val="20"/>
                <w:szCs w:val="20"/>
              </w:rPr>
            </w:pPr>
            <w:r w:rsidRPr="0093798D">
              <w:rPr>
                <w:rFonts w:ascii="Times New Roman" w:hAnsi="Times New Roman"/>
                <w:sz w:val="20"/>
                <w:szCs w:val="20"/>
              </w:rPr>
              <w:t>20%</w:t>
            </w:r>
          </w:p>
        </w:tc>
        <w:tc>
          <w:tcPr>
            <w:tcW w:w="4536" w:type="dxa"/>
            <w:noWrap/>
            <w:vAlign w:val="center"/>
            <w:hideMark/>
          </w:tcPr>
          <w:p w14:paraId="0BDAFB65" w14:textId="77777777" w:rsidR="00991699" w:rsidRPr="0093798D" w:rsidRDefault="00991699" w:rsidP="002B757E">
            <w:pPr>
              <w:spacing w:before="0" w:after="0" w:line="240" w:lineRule="auto"/>
              <w:jc w:val="center"/>
              <w:rPr>
                <w:rFonts w:ascii="Times New Roman" w:hAnsi="Times New Roman"/>
                <w:sz w:val="20"/>
                <w:szCs w:val="20"/>
              </w:rPr>
            </w:pPr>
          </w:p>
        </w:tc>
      </w:tr>
      <w:tr w:rsidR="00C13CBD" w:rsidRPr="0093798D" w14:paraId="1ED56275" w14:textId="77777777" w:rsidTr="002B757E">
        <w:trPr>
          <w:trHeight w:val="840"/>
        </w:trPr>
        <w:tc>
          <w:tcPr>
            <w:tcW w:w="2509" w:type="dxa"/>
            <w:vAlign w:val="center"/>
            <w:hideMark/>
          </w:tcPr>
          <w:p w14:paraId="54AAFA5F" w14:textId="77777777" w:rsidR="00991699" w:rsidRPr="0093798D" w:rsidRDefault="00000000" w:rsidP="002B757E">
            <w:pPr>
              <w:spacing w:before="0" w:after="0" w:line="240" w:lineRule="auto"/>
              <w:jc w:val="center"/>
              <w:rPr>
                <w:rFonts w:ascii="Times New Roman" w:hAnsi="Times New Roman"/>
                <w:sz w:val="20"/>
                <w:szCs w:val="20"/>
                <w:lang w:val="en-GB"/>
              </w:rPr>
            </w:pPr>
            <w:r w:rsidRPr="0093798D">
              <w:rPr>
                <w:rFonts w:ascii="Times New Roman" w:hAnsi="Times New Roman"/>
                <w:sz w:val="20"/>
                <w:szCs w:val="20"/>
              </w:rPr>
              <w:t>&gt; 1  &lt; 1,8</w:t>
            </w:r>
          </w:p>
        </w:tc>
        <w:tc>
          <w:tcPr>
            <w:tcW w:w="1334" w:type="dxa"/>
            <w:noWrap/>
            <w:vAlign w:val="center"/>
          </w:tcPr>
          <w:p w14:paraId="3E53E9DA" w14:textId="77777777" w:rsidR="00991699" w:rsidRPr="0093798D" w:rsidRDefault="00000000" w:rsidP="002B757E">
            <w:pPr>
              <w:spacing w:before="0" w:after="0" w:line="240" w:lineRule="auto"/>
              <w:jc w:val="center"/>
              <w:rPr>
                <w:rFonts w:ascii="Times New Roman" w:hAnsi="Times New Roman"/>
                <w:sz w:val="20"/>
                <w:szCs w:val="20"/>
              </w:rPr>
            </w:pPr>
            <w:r w:rsidRPr="0093798D">
              <w:rPr>
                <w:rFonts w:ascii="Times New Roman" w:hAnsi="Times New Roman"/>
                <w:sz w:val="20"/>
                <w:szCs w:val="20"/>
              </w:rPr>
              <w:t>30% *</w:t>
            </w:r>
          </w:p>
        </w:tc>
        <w:tc>
          <w:tcPr>
            <w:tcW w:w="1691" w:type="dxa"/>
            <w:vMerge w:val="restart"/>
            <w:vAlign w:val="center"/>
          </w:tcPr>
          <w:p w14:paraId="343F13C8" w14:textId="77777777" w:rsidR="00991699" w:rsidRPr="0093798D" w:rsidRDefault="00000000" w:rsidP="002B757E">
            <w:pPr>
              <w:spacing w:before="0" w:after="0" w:line="240" w:lineRule="auto"/>
              <w:jc w:val="center"/>
              <w:rPr>
                <w:rFonts w:ascii="Times New Roman" w:hAnsi="Times New Roman"/>
                <w:sz w:val="20"/>
                <w:szCs w:val="20"/>
              </w:rPr>
            </w:pPr>
            <w:r w:rsidRPr="0093798D">
              <w:rPr>
                <w:rFonts w:ascii="Times New Roman" w:hAnsi="Times New Roman"/>
                <w:sz w:val="20"/>
                <w:szCs w:val="20"/>
              </w:rPr>
              <w:t>40% **</w:t>
            </w:r>
          </w:p>
        </w:tc>
        <w:tc>
          <w:tcPr>
            <w:tcW w:w="4536" w:type="dxa"/>
            <w:vMerge w:val="restart"/>
            <w:vAlign w:val="center"/>
            <w:hideMark/>
          </w:tcPr>
          <w:p w14:paraId="72E6B359" w14:textId="77777777" w:rsidR="00991699" w:rsidRPr="0093798D" w:rsidRDefault="00000000" w:rsidP="0093798D">
            <w:pPr>
              <w:spacing w:before="0" w:after="0" w:line="240" w:lineRule="auto"/>
              <w:ind w:left="150" w:firstLine="19"/>
              <w:contextualSpacing/>
              <w:rPr>
                <w:rFonts w:ascii="Times New Roman" w:hAnsi="Times New Roman"/>
                <w:sz w:val="20"/>
                <w:szCs w:val="20"/>
              </w:rPr>
            </w:pPr>
            <w:r w:rsidRPr="0093798D">
              <w:rPr>
                <w:rFonts w:ascii="Times New Roman" w:hAnsi="Times New Roman"/>
                <w:sz w:val="20"/>
                <w:szCs w:val="20"/>
              </w:rPr>
              <w:t>* Aizņēmēja rīcībā ik mēnesi jāpaliek ne mazāk kā 80% no valstī noteiktās min. algas.</w:t>
            </w:r>
          </w:p>
          <w:p w14:paraId="177B596B" w14:textId="77777777" w:rsidR="00991699" w:rsidRPr="0093798D" w:rsidRDefault="00991699" w:rsidP="002B757E">
            <w:pPr>
              <w:spacing w:before="0" w:after="0" w:line="240" w:lineRule="auto"/>
              <w:contextualSpacing/>
              <w:jc w:val="center"/>
              <w:rPr>
                <w:rFonts w:ascii="Times New Roman" w:hAnsi="Times New Roman"/>
                <w:sz w:val="20"/>
                <w:szCs w:val="20"/>
              </w:rPr>
            </w:pPr>
          </w:p>
          <w:p w14:paraId="7222098D" w14:textId="77777777" w:rsidR="00991699" w:rsidRPr="0093798D" w:rsidRDefault="00000000" w:rsidP="002B757E">
            <w:pPr>
              <w:spacing w:before="0" w:after="0" w:line="240" w:lineRule="auto"/>
              <w:contextualSpacing/>
              <w:jc w:val="center"/>
              <w:rPr>
                <w:rFonts w:ascii="Times New Roman" w:hAnsi="Times New Roman"/>
                <w:sz w:val="20"/>
                <w:szCs w:val="20"/>
              </w:rPr>
            </w:pPr>
            <w:r w:rsidRPr="0093798D">
              <w:rPr>
                <w:rFonts w:ascii="Times New Roman" w:hAnsi="Times New Roman"/>
                <w:sz w:val="20"/>
                <w:szCs w:val="20"/>
              </w:rPr>
              <w:t>** Aizņēmēja rīcībā papildus rezervei*  jānodrošina rezerve arī p</w:t>
            </w:r>
            <w:r w:rsidRPr="0093798D">
              <w:rPr>
                <w:rFonts w:ascii="Times New Roman" w:hAnsi="Times New Roman"/>
                <w:sz w:val="20"/>
                <w:szCs w:val="20"/>
                <w:lang w:bidi="hi-IN"/>
              </w:rPr>
              <w:t>ar katru bērnu: 30% no minimālās bruto algas.</w:t>
            </w:r>
          </w:p>
        </w:tc>
      </w:tr>
      <w:tr w:rsidR="00C13CBD" w:rsidRPr="0093798D" w14:paraId="57DC7C64" w14:textId="77777777" w:rsidTr="002B757E">
        <w:trPr>
          <w:trHeight w:val="723"/>
        </w:trPr>
        <w:tc>
          <w:tcPr>
            <w:tcW w:w="2509" w:type="dxa"/>
            <w:vAlign w:val="center"/>
          </w:tcPr>
          <w:p w14:paraId="7B2EDC45" w14:textId="77777777" w:rsidR="00991699" w:rsidRPr="0093798D" w:rsidRDefault="00000000" w:rsidP="002B757E">
            <w:pPr>
              <w:spacing w:before="0" w:after="0" w:line="240" w:lineRule="auto"/>
              <w:jc w:val="center"/>
              <w:rPr>
                <w:rFonts w:ascii="Times New Roman" w:hAnsi="Times New Roman"/>
                <w:sz w:val="20"/>
                <w:szCs w:val="20"/>
              </w:rPr>
            </w:pPr>
            <w:r w:rsidRPr="0093798D">
              <w:rPr>
                <w:rFonts w:ascii="Times New Roman" w:hAnsi="Times New Roman"/>
                <w:sz w:val="20"/>
                <w:szCs w:val="20"/>
              </w:rPr>
              <w:t>&gt;=1,8 &lt;=2,5</w:t>
            </w:r>
          </w:p>
        </w:tc>
        <w:tc>
          <w:tcPr>
            <w:tcW w:w="1334" w:type="dxa"/>
            <w:noWrap/>
            <w:vAlign w:val="center"/>
          </w:tcPr>
          <w:p w14:paraId="4FC544FE" w14:textId="77777777" w:rsidR="00991699" w:rsidRPr="0093798D" w:rsidRDefault="00000000" w:rsidP="002B757E">
            <w:pPr>
              <w:spacing w:before="0" w:after="0" w:line="240" w:lineRule="auto"/>
              <w:jc w:val="center"/>
              <w:rPr>
                <w:rFonts w:ascii="Times New Roman" w:hAnsi="Times New Roman"/>
                <w:sz w:val="20"/>
                <w:szCs w:val="20"/>
              </w:rPr>
            </w:pPr>
            <w:r w:rsidRPr="0093798D">
              <w:rPr>
                <w:rFonts w:ascii="Times New Roman" w:hAnsi="Times New Roman"/>
                <w:sz w:val="20"/>
                <w:szCs w:val="20"/>
              </w:rPr>
              <w:t>35% *</w:t>
            </w:r>
          </w:p>
        </w:tc>
        <w:tc>
          <w:tcPr>
            <w:tcW w:w="1691" w:type="dxa"/>
            <w:vMerge/>
            <w:vAlign w:val="center"/>
          </w:tcPr>
          <w:p w14:paraId="5DF49CE9" w14:textId="77777777" w:rsidR="00991699" w:rsidRPr="0093798D" w:rsidRDefault="00991699" w:rsidP="002B757E">
            <w:pPr>
              <w:spacing w:before="0" w:after="0" w:line="240" w:lineRule="auto"/>
              <w:jc w:val="center"/>
              <w:rPr>
                <w:rFonts w:ascii="Times New Roman" w:hAnsi="Times New Roman"/>
                <w:sz w:val="20"/>
                <w:szCs w:val="20"/>
              </w:rPr>
            </w:pPr>
          </w:p>
        </w:tc>
        <w:tc>
          <w:tcPr>
            <w:tcW w:w="4536" w:type="dxa"/>
            <w:vMerge/>
            <w:vAlign w:val="center"/>
          </w:tcPr>
          <w:p w14:paraId="0C349248" w14:textId="77777777" w:rsidR="00991699" w:rsidRPr="0093798D" w:rsidRDefault="00991699" w:rsidP="002B757E">
            <w:pPr>
              <w:numPr>
                <w:ilvl w:val="0"/>
                <w:numId w:val="3"/>
              </w:numPr>
              <w:spacing w:before="0" w:after="0" w:line="240" w:lineRule="auto"/>
              <w:ind w:left="150"/>
              <w:contextualSpacing/>
              <w:jc w:val="center"/>
              <w:rPr>
                <w:rFonts w:ascii="Times New Roman" w:hAnsi="Times New Roman"/>
                <w:sz w:val="20"/>
                <w:szCs w:val="20"/>
              </w:rPr>
            </w:pPr>
          </w:p>
        </w:tc>
      </w:tr>
      <w:tr w:rsidR="00C13CBD" w:rsidRPr="0093798D" w14:paraId="28F3069C" w14:textId="77777777" w:rsidTr="002B757E">
        <w:trPr>
          <w:trHeight w:val="809"/>
        </w:trPr>
        <w:tc>
          <w:tcPr>
            <w:tcW w:w="2509" w:type="dxa"/>
            <w:vAlign w:val="center"/>
          </w:tcPr>
          <w:p w14:paraId="409CF6EC" w14:textId="77777777" w:rsidR="00991699" w:rsidRPr="0093798D" w:rsidRDefault="00000000" w:rsidP="002B757E">
            <w:pPr>
              <w:spacing w:before="0" w:after="0" w:line="240" w:lineRule="auto"/>
              <w:jc w:val="center"/>
              <w:rPr>
                <w:rFonts w:ascii="Times New Roman" w:hAnsi="Times New Roman"/>
                <w:sz w:val="20"/>
                <w:szCs w:val="20"/>
                <w:lang w:val="en-GB"/>
              </w:rPr>
            </w:pPr>
            <w:r w:rsidRPr="0093798D">
              <w:rPr>
                <w:rFonts w:ascii="Times New Roman" w:hAnsi="Times New Roman"/>
                <w:sz w:val="20"/>
                <w:szCs w:val="20"/>
              </w:rPr>
              <w:t>&gt; 2,5</w:t>
            </w:r>
          </w:p>
        </w:tc>
        <w:tc>
          <w:tcPr>
            <w:tcW w:w="3025" w:type="dxa"/>
            <w:gridSpan w:val="2"/>
            <w:noWrap/>
            <w:vAlign w:val="center"/>
          </w:tcPr>
          <w:p w14:paraId="60B99978" w14:textId="77777777" w:rsidR="00991699" w:rsidRPr="0093798D" w:rsidRDefault="00000000" w:rsidP="002B757E">
            <w:pPr>
              <w:spacing w:before="0" w:after="0" w:line="240" w:lineRule="auto"/>
              <w:jc w:val="center"/>
              <w:rPr>
                <w:rFonts w:ascii="Times New Roman" w:hAnsi="Times New Roman"/>
                <w:sz w:val="20"/>
                <w:szCs w:val="20"/>
                <w:lang w:val="en-GB"/>
              </w:rPr>
            </w:pPr>
            <w:r w:rsidRPr="0093798D">
              <w:rPr>
                <w:rFonts w:ascii="Times New Roman" w:hAnsi="Times New Roman"/>
                <w:sz w:val="20"/>
                <w:szCs w:val="20"/>
              </w:rPr>
              <w:t>40 % ***</w:t>
            </w:r>
          </w:p>
        </w:tc>
        <w:tc>
          <w:tcPr>
            <w:tcW w:w="4536" w:type="dxa"/>
            <w:vMerge/>
            <w:vAlign w:val="center"/>
          </w:tcPr>
          <w:p w14:paraId="4B417359" w14:textId="77777777" w:rsidR="00991699" w:rsidRPr="0093798D" w:rsidRDefault="00991699" w:rsidP="002B757E">
            <w:pPr>
              <w:numPr>
                <w:ilvl w:val="0"/>
                <w:numId w:val="3"/>
              </w:numPr>
              <w:spacing w:before="0" w:after="0" w:line="240" w:lineRule="auto"/>
              <w:ind w:left="150"/>
              <w:contextualSpacing/>
              <w:jc w:val="center"/>
              <w:rPr>
                <w:rFonts w:ascii="Times New Roman" w:hAnsi="Times New Roman"/>
                <w:sz w:val="20"/>
                <w:szCs w:val="20"/>
              </w:rPr>
            </w:pPr>
          </w:p>
        </w:tc>
      </w:tr>
      <w:bookmarkEnd w:id="1"/>
    </w:tbl>
    <w:p w14:paraId="0E514A05" w14:textId="77777777" w:rsidR="00991699" w:rsidRPr="00E3008E" w:rsidRDefault="00991699" w:rsidP="00991699">
      <w:pPr>
        <w:spacing w:before="60" w:after="0" w:line="240" w:lineRule="auto"/>
        <w:rPr>
          <w:rFonts w:ascii="Times New Roman" w:eastAsia="Times New Roman" w:hAnsi="Times New Roman"/>
          <w:sz w:val="24"/>
          <w:szCs w:val="24"/>
        </w:rPr>
      </w:pPr>
    </w:p>
    <w:p w14:paraId="5F914FE5" w14:textId="77777777" w:rsidR="00991699" w:rsidRPr="00716834" w:rsidRDefault="00000000" w:rsidP="00991699">
      <w:pPr>
        <w:spacing w:before="0" w:after="0" w:line="240" w:lineRule="auto"/>
        <w:rPr>
          <w:rFonts w:ascii="Times New Roman" w:hAnsi="Times New Roman"/>
          <w:color w:val="0000FF"/>
          <w:sz w:val="24"/>
          <w:szCs w:val="24"/>
          <w:u w:val="single"/>
        </w:rPr>
      </w:pPr>
      <w:r w:rsidRPr="004C3515">
        <w:rPr>
          <w:rFonts w:ascii="Times New Roman" w:eastAsia="Times New Roman" w:hAnsi="Times New Roman"/>
          <w:sz w:val="24"/>
          <w:szCs w:val="24"/>
        </w:rPr>
        <w:t>*** Pārliecināties par patērētāja maksātspēju ārpus Vadlīniju DSTI tabulā noteiktajiem limitiem (t.sk. izmantojot citu vērtēšanas metodoloģiju) var</w:t>
      </w:r>
      <w:r>
        <w:rPr>
          <w:rFonts w:ascii="Times New Roman" w:eastAsia="Times New Roman" w:hAnsi="Times New Roman"/>
          <w:sz w:val="24"/>
          <w:szCs w:val="24"/>
        </w:rPr>
        <w:t>,</w:t>
      </w:r>
      <w:r w:rsidRPr="004C3515">
        <w:rPr>
          <w:rFonts w:ascii="Times New Roman" w:eastAsia="Times New Roman" w:hAnsi="Times New Roman"/>
          <w:b/>
          <w:bCs/>
          <w:sz w:val="24"/>
          <w:szCs w:val="24"/>
        </w:rPr>
        <w:t xml:space="preserve"> izvērtējot patērētāja individuālos regulāro izdevumu paradumus un apmērus (piemēram, vērtējot bankas konta izdruku), </w:t>
      </w:r>
      <w:r w:rsidRPr="004C3515">
        <w:rPr>
          <w:rFonts w:ascii="Times New Roman" w:eastAsia="Times New Roman" w:hAnsi="Times New Roman"/>
          <w:sz w:val="24"/>
          <w:szCs w:val="24"/>
        </w:rPr>
        <w:t>tai skaitā,</w:t>
      </w:r>
      <w:r w:rsidRPr="004C3515">
        <w:rPr>
          <w:rFonts w:ascii="Times New Roman" w:eastAsia="Times New Roman" w:hAnsi="Times New Roman"/>
          <w:b/>
          <w:bCs/>
          <w:sz w:val="24"/>
          <w:szCs w:val="24"/>
        </w:rPr>
        <w:t xml:space="preserve"> </w:t>
      </w:r>
      <w:r w:rsidRPr="004C3515">
        <w:rPr>
          <w:rFonts w:ascii="Times New Roman" w:eastAsia="Times New Roman" w:hAnsi="Times New Roman"/>
          <w:sz w:val="24"/>
          <w:szCs w:val="24"/>
        </w:rPr>
        <w:t>noskaidrojot</w:t>
      </w:r>
      <w:r w:rsidRPr="004C3515">
        <w:rPr>
          <w:rFonts w:ascii="Times New Roman" w:eastAsia="Times New Roman" w:hAnsi="Times New Roman"/>
          <w:b/>
          <w:bCs/>
          <w:sz w:val="24"/>
          <w:szCs w:val="24"/>
        </w:rPr>
        <w:t xml:space="preserve"> apgādājamo</w:t>
      </w:r>
      <w:r>
        <w:rPr>
          <w:rFonts w:ascii="Times New Roman" w:eastAsia="Times New Roman" w:hAnsi="Times New Roman"/>
          <w:b/>
          <w:bCs/>
          <w:sz w:val="24"/>
          <w:szCs w:val="24"/>
        </w:rPr>
        <w:t xml:space="preserve"> </w:t>
      </w:r>
      <w:r w:rsidRPr="004C3515">
        <w:rPr>
          <w:rFonts w:ascii="Times New Roman" w:hAnsi="Times New Roman"/>
          <w:b/>
          <w:bCs/>
          <w:sz w:val="24"/>
          <w:szCs w:val="24"/>
        </w:rPr>
        <w:t>skaitu</w:t>
      </w:r>
      <w:r w:rsidRPr="004C3515">
        <w:rPr>
          <w:rFonts w:ascii="Times New Roman" w:hAnsi="Times New Roman"/>
          <w:sz w:val="24"/>
          <w:szCs w:val="24"/>
        </w:rPr>
        <w:t xml:space="preserve">, iespējamos īres </w:t>
      </w:r>
      <w:r w:rsidRPr="004C3515">
        <w:rPr>
          <w:rFonts w:ascii="Times New Roman" w:hAnsi="Times New Roman"/>
          <w:sz w:val="24"/>
          <w:szCs w:val="24"/>
        </w:rPr>
        <w:lastRenderedPageBreak/>
        <w:t>maksājumus,</w:t>
      </w:r>
      <w:r w:rsidRPr="00A71F43">
        <w:rPr>
          <w:rFonts w:ascii="Times New Roman" w:hAnsi="Times New Roman"/>
          <w:sz w:val="24"/>
          <w:szCs w:val="24"/>
        </w:rPr>
        <w:t xml:space="preserve"> kā arī kredīta mājokļa iegādei izsniegšanas gadījumā – ņemot vērā, vai kredīts tiek izsniegts energoefektīva mājokļa iegādei, kas ļauj mazināt regulāros izdevumus par mājokli salīdzinājumā ar </w:t>
      </w:r>
      <w:proofErr w:type="spellStart"/>
      <w:r w:rsidRPr="00A71F43">
        <w:rPr>
          <w:rFonts w:ascii="Times New Roman" w:hAnsi="Times New Roman"/>
          <w:sz w:val="24"/>
          <w:szCs w:val="24"/>
        </w:rPr>
        <w:t>energoneefektīvu</w:t>
      </w:r>
      <w:proofErr w:type="spellEnd"/>
      <w:r w:rsidRPr="00A71F43">
        <w:rPr>
          <w:rFonts w:ascii="Times New Roman" w:hAnsi="Times New Roman"/>
          <w:sz w:val="24"/>
          <w:szCs w:val="24"/>
        </w:rPr>
        <w:t xml:space="preserve"> mājokli. </w:t>
      </w:r>
      <w:proofErr w:type="spellStart"/>
      <w:r w:rsidRPr="00A71F43">
        <w:rPr>
          <w:rFonts w:ascii="Times New Roman" w:hAnsi="Times New Roman"/>
          <w:sz w:val="24"/>
          <w:szCs w:val="24"/>
        </w:rPr>
        <w:t>Izvērtējumā</w:t>
      </w:r>
      <w:proofErr w:type="spellEnd"/>
      <w:r w:rsidRPr="00A71F43">
        <w:rPr>
          <w:rFonts w:ascii="Times New Roman" w:hAnsi="Times New Roman"/>
          <w:sz w:val="24"/>
          <w:szCs w:val="24"/>
        </w:rPr>
        <w:t xml:space="preserve"> var izmantot</w:t>
      </w:r>
      <w:r w:rsidRPr="004C3515">
        <w:rPr>
          <w:rFonts w:ascii="Times New Roman" w:hAnsi="Times New Roman"/>
          <w:b/>
          <w:bCs/>
          <w:sz w:val="24"/>
          <w:szCs w:val="24"/>
        </w:rPr>
        <w:t xml:space="preserve"> </w:t>
      </w:r>
      <w:r w:rsidRPr="004C3515">
        <w:rPr>
          <w:rFonts w:ascii="Times New Roman" w:hAnsi="Times New Roman"/>
          <w:sz w:val="24"/>
          <w:szCs w:val="24"/>
        </w:rPr>
        <w:t xml:space="preserve"> Centrālās statistikas pārvaldes publicētos datus par vidējiem patēriņa izdevumu apmēriem attiecīgajā izmaksu kategorijā </w:t>
      </w:r>
      <w:hyperlink r:id="rId8" w:history="1">
        <w:r w:rsidRPr="00077B0C">
          <w:rPr>
            <w:rStyle w:val="Hyperlink"/>
            <w:rFonts w:ascii="Times New Roman" w:hAnsi="Times New Roman"/>
            <w:sz w:val="24"/>
            <w:szCs w:val="24"/>
          </w:rPr>
          <w:t>Mājsaimniecību izdevumi un patēriņš | Oficiālās statistikas portāls</w:t>
        </w:r>
      </w:hyperlink>
      <w:r w:rsidRPr="00077B0C">
        <w:rPr>
          <w:rFonts w:ascii="Times New Roman" w:hAnsi="Times New Roman"/>
          <w:color w:val="0000FF"/>
          <w:sz w:val="24"/>
          <w:szCs w:val="24"/>
          <w:u w:val="single"/>
        </w:rPr>
        <w:t>.</w:t>
      </w:r>
      <w:r w:rsidRPr="00077B0C">
        <w:rPr>
          <w:rFonts w:ascii="Times New Roman" w:hAnsi="Times New Roman"/>
          <w:color w:val="0000FF"/>
          <w:sz w:val="24"/>
          <w:szCs w:val="24"/>
        </w:rPr>
        <w:t xml:space="preserve"> </w:t>
      </w:r>
      <w:r w:rsidRPr="00077B0C">
        <w:rPr>
          <w:rFonts w:ascii="Times New Roman" w:hAnsi="Times New Roman"/>
          <w:color w:val="000000" w:themeColor="text1"/>
          <w:sz w:val="24"/>
          <w:szCs w:val="24"/>
        </w:rPr>
        <w:t>Savukārt aktuālā informācija no Būvniecības valsts kontroles biroja par ēku energoefektivitātes klasēm pieejama atvērto datu portālā</w:t>
      </w:r>
      <w:r w:rsidRPr="00A71F43">
        <w:rPr>
          <w:rFonts w:ascii="Times New Roman" w:hAnsi="Times New Roman"/>
          <w:color w:val="0000FF"/>
          <w:sz w:val="24"/>
          <w:szCs w:val="24"/>
          <w:u w:val="single"/>
        </w:rPr>
        <w:t xml:space="preserve"> </w:t>
      </w:r>
      <w:hyperlink r:id="rId9" w:history="1">
        <w:r w:rsidRPr="00A71F43">
          <w:rPr>
            <w:rStyle w:val="Hyperlink"/>
            <w:rFonts w:ascii="Times New Roman" w:hAnsi="Times New Roman"/>
            <w:sz w:val="24"/>
            <w:szCs w:val="24"/>
          </w:rPr>
          <w:t xml:space="preserve">https://data.gov.lv/dati/eng/dataset/bis_ygdi8jmgg-bneuijz7wiwq.                    </w:t>
        </w:r>
      </w:hyperlink>
    </w:p>
    <w:p w14:paraId="64B2F93A" w14:textId="77777777" w:rsidR="00991699" w:rsidRPr="004C3515" w:rsidRDefault="00000000" w:rsidP="00991699">
      <w:pPr>
        <w:numPr>
          <w:ilvl w:val="0"/>
          <w:numId w:val="4"/>
        </w:numPr>
        <w:spacing w:before="0" w:after="160" w:line="259" w:lineRule="auto"/>
        <w:ind w:left="284" w:hanging="284"/>
        <w:rPr>
          <w:rFonts w:ascii="Times New Roman" w:hAnsi="Times New Roman"/>
          <w:sz w:val="24"/>
          <w:szCs w:val="24"/>
        </w:rPr>
      </w:pPr>
      <w:r w:rsidRPr="004C3515">
        <w:rPr>
          <w:rFonts w:ascii="Times New Roman" w:hAnsi="Times New Roman"/>
          <w:sz w:val="24"/>
          <w:szCs w:val="24"/>
        </w:rPr>
        <w:t xml:space="preserve">Var izmantot arī </w:t>
      </w:r>
      <w:r w:rsidRPr="004C3515">
        <w:rPr>
          <w:rFonts w:ascii="Times New Roman" w:hAnsi="Times New Roman"/>
          <w:sz w:val="24"/>
          <w:szCs w:val="24"/>
          <w:u w:val="single"/>
        </w:rPr>
        <w:t>pakāpenisku</w:t>
      </w:r>
      <w:r w:rsidRPr="004C3515">
        <w:rPr>
          <w:rFonts w:ascii="Times New Roman" w:hAnsi="Times New Roman"/>
          <w:sz w:val="24"/>
          <w:szCs w:val="24"/>
        </w:rPr>
        <w:t xml:space="preserve"> DSTI pieauguma metodi ienākumu amplitūdā no 1 līdz 2,5 min algām, pakāpeniski palielinot pieļaujamo DSTI no 30% līdz 40% proporcionāli ienākumu pieaugumam, nepārsniedzot DSTI tabulā norādītos robežpunktus</w:t>
      </w:r>
      <w:r>
        <w:rPr>
          <w:rFonts w:ascii="Times New Roman" w:hAnsi="Times New Roman"/>
          <w:sz w:val="24"/>
          <w:szCs w:val="24"/>
          <w:vertAlign w:val="superscript"/>
        </w:rPr>
        <w:footnoteReference w:id="16"/>
      </w:r>
      <w:r w:rsidRPr="004C3515">
        <w:rPr>
          <w:rFonts w:ascii="Times New Roman" w:hAnsi="Times New Roman"/>
          <w:sz w:val="24"/>
          <w:szCs w:val="24"/>
        </w:rPr>
        <w:t>, kā arī ievērojot DSTI tabulā ietverto papildus nosacījumu par aizņēmēja minimālās rezerves nodrošināšanu 80% apmērā no minimālās algas</w:t>
      </w:r>
      <w:r>
        <w:rPr>
          <w:rFonts w:ascii="Times New Roman" w:hAnsi="Times New Roman"/>
          <w:sz w:val="24"/>
          <w:szCs w:val="24"/>
          <w:vertAlign w:val="superscript"/>
        </w:rPr>
        <w:footnoteReference w:id="17"/>
      </w:r>
      <w:r w:rsidRPr="004C3515">
        <w:rPr>
          <w:rFonts w:ascii="Times New Roman" w:hAnsi="Times New Roman"/>
          <w:sz w:val="24"/>
          <w:szCs w:val="24"/>
        </w:rPr>
        <w:t>.</w:t>
      </w:r>
    </w:p>
    <w:p w14:paraId="41101BA2" w14:textId="77777777" w:rsidR="00991699" w:rsidRPr="004C3515" w:rsidRDefault="00000000" w:rsidP="00991699">
      <w:pPr>
        <w:numPr>
          <w:ilvl w:val="0"/>
          <w:numId w:val="4"/>
        </w:numPr>
        <w:spacing w:after="240" w:line="240" w:lineRule="auto"/>
        <w:ind w:left="284" w:hanging="284"/>
        <w:rPr>
          <w:rFonts w:ascii="Times New Roman" w:hAnsi="Times New Roman"/>
          <w:sz w:val="24"/>
          <w:szCs w:val="24"/>
        </w:rPr>
      </w:pPr>
      <w:r w:rsidRPr="004C3515">
        <w:rPr>
          <w:rFonts w:ascii="Times New Roman" w:hAnsi="Times New Roman"/>
          <w:sz w:val="24"/>
          <w:szCs w:val="24"/>
        </w:rPr>
        <w:t xml:space="preserve">Ja aizņēmēja neto ienākumi vismaz 2,5 reizes pārsniedz valstī noteikto minimālās bruto algas apmēru un no pieejamās informācijas par patērētāja finansiālo stāvokli izriet***, ka viņš var atļauties </w:t>
      </w:r>
      <w:proofErr w:type="spellStart"/>
      <w:r w:rsidRPr="004C3515">
        <w:rPr>
          <w:rFonts w:ascii="Times New Roman" w:hAnsi="Times New Roman"/>
          <w:sz w:val="24"/>
          <w:szCs w:val="24"/>
        </w:rPr>
        <w:t>kredītmaksājumus</w:t>
      </w:r>
      <w:proofErr w:type="spellEnd"/>
      <w:r w:rsidRPr="004C3515">
        <w:rPr>
          <w:rFonts w:ascii="Times New Roman" w:hAnsi="Times New Roman"/>
          <w:sz w:val="24"/>
          <w:szCs w:val="24"/>
        </w:rPr>
        <w:t xml:space="preserve">, kas pārsniedz 40% no viņa ikmēneša ienākumu apmēra, </w:t>
      </w:r>
      <w:r w:rsidRPr="00A71F43">
        <w:rPr>
          <w:rFonts w:ascii="Times New Roman" w:hAnsi="Times New Roman"/>
          <w:sz w:val="24"/>
          <w:szCs w:val="24"/>
        </w:rPr>
        <w:t xml:space="preserve">piemēram, gadījumos, kad patērētājs ņem kredītu, lai iegādātos energoefektīvu mājokli, kas ļauj mazināt regulāros izdevumus par mājokli salīdzinājumā ar </w:t>
      </w:r>
      <w:proofErr w:type="spellStart"/>
      <w:r w:rsidRPr="00A71F43">
        <w:rPr>
          <w:rFonts w:ascii="Times New Roman" w:hAnsi="Times New Roman"/>
          <w:sz w:val="24"/>
          <w:szCs w:val="24"/>
        </w:rPr>
        <w:t>energoneefektīvu</w:t>
      </w:r>
      <w:proofErr w:type="spellEnd"/>
      <w:r w:rsidRPr="00A71F43">
        <w:rPr>
          <w:rFonts w:ascii="Times New Roman" w:hAnsi="Times New Roman"/>
          <w:sz w:val="24"/>
          <w:szCs w:val="24"/>
        </w:rPr>
        <w:t xml:space="preserve"> mājokli, </w:t>
      </w:r>
      <w:r w:rsidRPr="004C3515">
        <w:rPr>
          <w:rFonts w:ascii="Times New Roman" w:hAnsi="Times New Roman"/>
          <w:sz w:val="24"/>
          <w:szCs w:val="24"/>
        </w:rPr>
        <w:t>DSTI pieļaujams arī augstāks par 40%.</w:t>
      </w:r>
    </w:p>
    <w:p w14:paraId="2200EF78" w14:textId="77777777" w:rsidR="00991699" w:rsidRPr="002B5ADA" w:rsidRDefault="00000000" w:rsidP="00991699">
      <w:pPr>
        <w:shd w:val="clear" w:color="auto" w:fill="FFE599" w:themeFill="accent4" w:themeFillTint="66"/>
        <w:spacing w:after="240" w:line="240" w:lineRule="auto"/>
        <w:rPr>
          <w:rFonts w:ascii="Times New Roman" w:eastAsia="Times New Roman" w:hAnsi="Times New Roman"/>
          <w:i/>
          <w:color w:val="4472C4"/>
          <w:sz w:val="24"/>
          <w:szCs w:val="24"/>
        </w:rPr>
      </w:pPr>
      <w:r w:rsidRPr="0057736B">
        <w:rPr>
          <w:rFonts w:ascii="Times New Roman" w:eastAsia="Times New Roman" w:hAnsi="Times New Roman"/>
          <w:b/>
          <w:bCs/>
          <w:iCs/>
          <w:color w:val="4472C4"/>
          <w:sz w:val="24"/>
          <w:szCs w:val="24"/>
        </w:rPr>
        <w:t xml:space="preserve">Piemērs </w:t>
      </w:r>
      <w:r>
        <w:rPr>
          <w:rFonts w:ascii="Times New Roman" w:eastAsia="Times New Roman" w:hAnsi="Times New Roman"/>
          <w:b/>
          <w:bCs/>
          <w:iCs/>
          <w:color w:val="4472C4"/>
          <w:sz w:val="24"/>
          <w:szCs w:val="24"/>
        </w:rPr>
        <w:t xml:space="preserve">patērētāja </w:t>
      </w:r>
      <w:r w:rsidRPr="0057736B">
        <w:rPr>
          <w:rFonts w:ascii="Times New Roman" w:eastAsia="Times New Roman" w:hAnsi="Times New Roman"/>
          <w:b/>
          <w:bCs/>
          <w:iCs/>
          <w:color w:val="4472C4"/>
          <w:sz w:val="24"/>
          <w:szCs w:val="24"/>
        </w:rPr>
        <w:t xml:space="preserve">maksātspējas </w:t>
      </w:r>
      <w:proofErr w:type="spellStart"/>
      <w:r w:rsidRPr="0057736B">
        <w:rPr>
          <w:rFonts w:ascii="Times New Roman" w:eastAsia="Times New Roman" w:hAnsi="Times New Roman"/>
          <w:b/>
          <w:bCs/>
          <w:iCs/>
          <w:color w:val="4472C4"/>
          <w:sz w:val="24"/>
          <w:szCs w:val="24"/>
        </w:rPr>
        <w:t>izvērtējuma</w:t>
      </w:r>
      <w:r>
        <w:rPr>
          <w:rFonts w:ascii="Times New Roman" w:eastAsia="Times New Roman" w:hAnsi="Times New Roman"/>
          <w:b/>
          <w:bCs/>
          <w:iCs/>
          <w:color w:val="4472C4"/>
          <w:sz w:val="24"/>
          <w:szCs w:val="24"/>
        </w:rPr>
        <w:t>m</w:t>
      </w:r>
      <w:proofErr w:type="spellEnd"/>
      <w:r>
        <w:rPr>
          <w:rFonts w:ascii="Times New Roman" w:eastAsia="Times New Roman" w:hAnsi="Times New Roman"/>
          <w:b/>
          <w:bCs/>
          <w:iCs/>
          <w:color w:val="4472C4"/>
          <w:sz w:val="24"/>
          <w:szCs w:val="24"/>
        </w:rPr>
        <w:t xml:space="preserve"> pa</w:t>
      </w:r>
      <w:r w:rsidRPr="0057736B">
        <w:rPr>
          <w:rFonts w:ascii="Times New Roman" w:eastAsia="Times New Roman" w:hAnsi="Times New Roman"/>
          <w:b/>
          <w:bCs/>
          <w:iCs/>
          <w:color w:val="4472C4"/>
          <w:sz w:val="24"/>
          <w:szCs w:val="24"/>
        </w:rPr>
        <w:t xml:space="preserve"> </w:t>
      </w:r>
      <w:r>
        <w:rPr>
          <w:rFonts w:ascii="Times New Roman" w:eastAsia="Times New Roman" w:hAnsi="Times New Roman"/>
          <w:b/>
          <w:bCs/>
          <w:iCs/>
          <w:color w:val="4472C4"/>
          <w:sz w:val="24"/>
          <w:szCs w:val="24"/>
        </w:rPr>
        <w:t>soļiem</w:t>
      </w:r>
      <w:r>
        <w:rPr>
          <w:rFonts w:ascii="Times New Roman" w:eastAsia="Times New Roman" w:hAnsi="Times New Roman"/>
          <w:i/>
          <w:color w:val="4472C4"/>
          <w:sz w:val="24"/>
          <w:szCs w:val="24"/>
        </w:rPr>
        <w:t>:</w:t>
      </w:r>
    </w:p>
    <w:p w14:paraId="18EF8B5D" w14:textId="77777777" w:rsidR="00991699" w:rsidRPr="002B5ADA" w:rsidRDefault="00000000" w:rsidP="00991699">
      <w:pPr>
        <w:shd w:val="clear" w:color="auto" w:fill="FFE599" w:themeFill="accent4" w:themeFillTint="66"/>
        <w:spacing w:after="0" w:line="240" w:lineRule="auto"/>
        <w:rPr>
          <w:rFonts w:ascii="Times New Roman" w:eastAsia="Times New Roman" w:hAnsi="Times New Roman"/>
          <w:i/>
          <w:color w:val="4472C4"/>
          <w:sz w:val="24"/>
          <w:szCs w:val="24"/>
        </w:rPr>
      </w:pPr>
      <w:r w:rsidRPr="002B5ADA">
        <w:rPr>
          <w:rFonts w:ascii="Times New Roman" w:eastAsia="Times New Roman" w:hAnsi="Times New Roman"/>
          <w:i/>
          <w:color w:val="4472C4"/>
          <w:sz w:val="24"/>
          <w:szCs w:val="24"/>
        </w:rPr>
        <w:t xml:space="preserve">Kredīta devējs </w:t>
      </w:r>
      <w:r>
        <w:rPr>
          <w:rFonts w:ascii="Times New Roman" w:eastAsia="Times New Roman" w:hAnsi="Times New Roman"/>
          <w:i/>
          <w:color w:val="4472C4"/>
          <w:sz w:val="24"/>
          <w:szCs w:val="24"/>
        </w:rPr>
        <w:t xml:space="preserve">2021.gada jūlijā </w:t>
      </w:r>
      <w:r w:rsidRPr="002B5ADA">
        <w:rPr>
          <w:rFonts w:ascii="Times New Roman" w:eastAsia="Times New Roman" w:hAnsi="Times New Roman"/>
          <w:i/>
          <w:color w:val="4472C4"/>
          <w:sz w:val="24"/>
          <w:szCs w:val="24"/>
        </w:rPr>
        <w:t xml:space="preserve">izmanto VSAA izziņā sniegto informāciju, no kuras izriet, ka janvārī patērētāja bruto alga bijusi </w:t>
      </w:r>
      <w:r>
        <w:rPr>
          <w:rFonts w:ascii="Times New Roman" w:eastAsia="Times New Roman" w:hAnsi="Times New Roman"/>
          <w:i/>
          <w:color w:val="4472C4"/>
          <w:sz w:val="24"/>
          <w:szCs w:val="24"/>
        </w:rPr>
        <w:t>805</w:t>
      </w:r>
      <w:r w:rsidRPr="002B5ADA">
        <w:rPr>
          <w:rFonts w:ascii="Times New Roman" w:eastAsia="Times New Roman" w:hAnsi="Times New Roman"/>
          <w:i/>
          <w:color w:val="4472C4"/>
          <w:sz w:val="24"/>
          <w:szCs w:val="24"/>
        </w:rPr>
        <w:t xml:space="preserve">,00 EUR, februārī </w:t>
      </w:r>
      <w:r>
        <w:rPr>
          <w:rFonts w:ascii="Times New Roman" w:eastAsia="Times New Roman" w:hAnsi="Times New Roman"/>
          <w:i/>
          <w:color w:val="4472C4"/>
          <w:sz w:val="24"/>
          <w:szCs w:val="24"/>
        </w:rPr>
        <w:t>815</w:t>
      </w:r>
      <w:r w:rsidRPr="002B5ADA">
        <w:rPr>
          <w:rFonts w:ascii="Times New Roman" w:eastAsia="Times New Roman" w:hAnsi="Times New Roman"/>
          <w:i/>
          <w:color w:val="4472C4"/>
          <w:sz w:val="24"/>
          <w:szCs w:val="24"/>
        </w:rPr>
        <w:t xml:space="preserve">,00 EUR, martā </w:t>
      </w:r>
      <w:r>
        <w:rPr>
          <w:rFonts w:ascii="Times New Roman" w:eastAsia="Times New Roman" w:hAnsi="Times New Roman"/>
          <w:i/>
          <w:color w:val="4472C4"/>
          <w:sz w:val="24"/>
          <w:szCs w:val="24"/>
        </w:rPr>
        <w:t>82</w:t>
      </w:r>
      <w:r w:rsidRPr="002B5ADA">
        <w:rPr>
          <w:rFonts w:ascii="Times New Roman" w:eastAsia="Times New Roman" w:hAnsi="Times New Roman"/>
          <w:i/>
          <w:color w:val="4472C4"/>
          <w:sz w:val="24"/>
          <w:szCs w:val="24"/>
        </w:rPr>
        <w:t xml:space="preserve">5,00 EUR, aprīlī </w:t>
      </w:r>
      <w:r>
        <w:rPr>
          <w:rFonts w:ascii="Times New Roman" w:eastAsia="Times New Roman" w:hAnsi="Times New Roman"/>
          <w:i/>
          <w:color w:val="4472C4"/>
          <w:sz w:val="24"/>
          <w:szCs w:val="24"/>
        </w:rPr>
        <w:t>83</w:t>
      </w:r>
      <w:r w:rsidRPr="002B5ADA">
        <w:rPr>
          <w:rFonts w:ascii="Times New Roman" w:eastAsia="Times New Roman" w:hAnsi="Times New Roman"/>
          <w:i/>
          <w:color w:val="4472C4"/>
          <w:sz w:val="24"/>
          <w:szCs w:val="24"/>
        </w:rPr>
        <w:t xml:space="preserve">0,00 EUR, maijā </w:t>
      </w:r>
      <w:r>
        <w:rPr>
          <w:rFonts w:ascii="Times New Roman" w:eastAsia="Times New Roman" w:hAnsi="Times New Roman"/>
          <w:i/>
          <w:color w:val="4472C4"/>
          <w:sz w:val="24"/>
          <w:szCs w:val="24"/>
        </w:rPr>
        <w:t>840</w:t>
      </w:r>
      <w:r w:rsidRPr="002B5ADA">
        <w:rPr>
          <w:rFonts w:ascii="Times New Roman" w:eastAsia="Times New Roman" w:hAnsi="Times New Roman"/>
          <w:i/>
          <w:color w:val="4472C4"/>
          <w:sz w:val="24"/>
          <w:szCs w:val="24"/>
        </w:rPr>
        <w:t xml:space="preserve">,00 EUR, jūnijā </w:t>
      </w:r>
      <w:r>
        <w:rPr>
          <w:rFonts w:ascii="Times New Roman" w:eastAsia="Times New Roman" w:hAnsi="Times New Roman"/>
          <w:i/>
          <w:color w:val="4472C4"/>
          <w:sz w:val="24"/>
          <w:szCs w:val="24"/>
        </w:rPr>
        <w:t>8</w:t>
      </w:r>
      <w:r w:rsidRPr="002B5ADA">
        <w:rPr>
          <w:rFonts w:ascii="Times New Roman" w:eastAsia="Times New Roman" w:hAnsi="Times New Roman"/>
          <w:i/>
          <w:color w:val="4472C4"/>
          <w:sz w:val="24"/>
          <w:szCs w:val="24"/>
        </w:rPr>
        <w:t>45,00 EUR. 20</w:t>
      </w:r>
      <w:r>
        <w:rPr>
          <w:rFonts w:ascii="Times New Roman" w:eastAsia="Times New Roman" w:hAnsi="Times New Roman"/>
          <w:i/>
          <w:color w:val="4472C4"/>
          <w:sz w:val="24"/>
          <w:szCs w:val="24"/>
        </w:rPr>
        <w:t>21</w:t>
      </w:r>
      <w:r w:rsidRPr="002B5ADA">
        <w:rPr>
          <w:rFonts w:ascii="Times New Roman" w:eastAsia="Times New Roman" w:hAnsi="Times New Roman"/>
          <w:i/>
          <w:color w:val="4472C4"/>
          <w:sz w:val="24"/>
          <w:szCs w:val="24"/>
        </w:rPr>
        <w:t xml:space="preserve">.gadā valstī oficiāli noteiktā minimālā darba alga (bruto) bija </w:t>
      </w:r>
      <w:r>
        <w:rPr>
          <w:rFonts w:ascii="Times New Roman" w:eastAsia="Times New Roman" w:hAnsi="Times New Roman"/>
          <w:i/>
          <w:color w:val="4472C4"/>
          <w:sz w:val="24"/>
          <w:szCs w:val="24"/>
        </w:rPr>
        <w:t>500</w:t>
      </w:r>
      <w:r w:rsidRPr="002B5ADA">
        <w:rPr>
          <w:rFonts w:ascii="Times New Roman" w:eastAsia="Times New Roman" w:hAnsi="Times New Roman"/>
          <w:i/>
          <w:color w:val="4472C4"/>
          <w:sz w:val="24"/>
          <w:szCs w:val="24"/>
        </w:rPr>
        <w:t>,00 EUR.</w:t>
      </w:r>
      <w:r>
        <w:rPr>
          <w:rFonts w:ascii="Times New Roman" w:eastAsia="Times New Roman" w:hAnsi="Times New Roman"/>
          <w:i/>
          <w:color w:val="4472C4"/>
          <w:sz w:val="24"/>
          <w:szCs w:val="24"/>
        </w:rPr>
        <w:t xml:space="preserve"> Bērnu skaits netiek noskaidrots.</w:t>
      </w:r>
    </w:p>
    <w:p w14:paraId="38C22E2D" w14:textId="77777777" w:rsidR="00991699" w:rsidRPr="002B5ADA" w:rsidRDefault="00000000" w:rsidP="00991699">
      <w:pPr>
        <w:shd w:val="clear" w:color="auto" w:fill="FFE599" w:themeFill="accent4" w:themeFillTint="66"/>
        <w:spacing w:after="0" w:line="240" w:lineRule="auto"/>
        <w:rPr>
          <w:rFonts w:ascii="Times New Roman" w:eastAsia="Times New Roman" w:hAnsi="Times New Roman"/>
          <w:i/>
          <w:color w:val="4472C4"/>
          <w:sz w:val="24"/>
          <w:szCs w:val="24"/>
        </w:rPr>
      </w:pPr>
      <w:r w:rsidRPr="002B5ADA">
        <w:rPr>
          <w:rFonts w:ascii="Times New Roman" w:eastAsia="Times New Roman" w:hAnsi="Times New Roman"/>
          <w:i/>
          <w:color w:val="4472C4"/>
          <w:sz w:val="24"/>
          <w:szCs w:val="24"/>
        </w:rPr>
        <w:t>1.solis - aprēķina patērētāja vidējo bruto darba algu par iesniegto periodu:</w:t>
      </w:r>
    </w:p>
    <w:p w14:paraId="0C724174" w14:textId="77777777" w:rsidR="00991699" w:rsidRPr="002B5ADA" w:rsidRDefault="00000000" w:rsidP="00991699">
      <w:pPr>
        <w:shd w:val="clear" w:color="auto" w:fill="FFE599" w:themeFill="accent4" w:themeFillTint="66"/>
        <w:spacing w:after="0" w:line="240" w:lineRule="auto"/>
        <w:rPr>
          <w:rFonts w:ascii="Times New Roman" w:eastAsia="Times New Roman" w:hAnsi="Times New Roman"/>
          <w:i/>
          <w:color w:val="4472C4"/>
          <w:sz w:val="24"/>
          <w:szCs w:val="24"/>
        </w:rPr>
      </w:pPr>
      <w:r w:rsidRPr="002B5ADA">
        <w:rPr>
          <w:rFonts w:ascii="Times New Roman" w:eastAsia="Times New Roman" w:hAnsi="Times New Roman"/>
          <w:i/>
          <w:color w:val="4472C4"/>
          <w:sz w:val="24"/>
          <w:szCs w:val="24"/>
        </w:rPr>
        <w:t>(</w:t>
      </w:r>
      <w:r>
        <w:rPr>
          <w:rFonts w:ascii="Times New Roman" w:eastAsia="Times New Roman" w:hAnsi="Times New Roman"/>
          <w:i/>
          <w:color w:val="4472C4"/>
          <w:sz w:val="24"/>
          <w:szCs w:val="24"/>
        </w:rPr>
        <w:t>805</w:t>
      </w:r>
      <w:r w:rsidRPr="002B5ADA">
        <w:rPr>
          <w:rFonts w:ascii="Times New Roman" w:eastAsia="Times New Roman" w:hAnsi="Times New Roman"/>
          <w:i/>
          <w:color w:val="4472C4"/>
          <w:sz w:val="24"/>
          <w:szCs w:val="24"/>
        </w:rPr>
        <w:t>,00+</w:t>
      </w:r>
      <w:r>
        <w:rPr>
          <w:rFonts w:ascii="Times New Roman" w:eastAsia="Times New Roman" w:hAnsi="Times New Roman"/>
          <w:i/>
          <w:color w:val="4472C4"/>
          <w:sz w:val="24"/>
          <w:szCs w:val="24"/>
        </w:rPr>
        <w:t>81</w:t>
      </w:r>
      <w:r w:rsidRPr="002B5ADA">
        <w:rPr>
          <w:rFonts w:ascii="Times New Roman" w:eastAsia="Times New Roman" w:hAnsi="Times New Roman"/>
          <w:i/>
          <w:color w:val="4472C4"/>
          <w:sz w:val="24"/>
          <w:szCs w:val="24"/>
        </w:rPr>
        <w:t>5,00+</w:t>
      </w:r>
      <w:r>
        <w:rPr>
          <w:rFonts w:ascii="Times New Roman" w:eastAsia="Times New Roman" w:hAnsi="Times New Roman"/>
          <w:i/>
          <w:color w:val="4472C4"/>
          <w:sz w:val="24"/>
          <w:szCs w:val="24"/>
        </w:rPr>
        <w:t>825</w:t>
      </w:r>
      <w:r w:rsidRPr="002B5ADA">
        <w:rPr>
          <w:rFonts w:ascii="Times New Roman" w:eastAsia="Times New Roman" w:hAnsi="Times New Roman"/>
          <w:i/>
          <w:color w:val="4472C4"/>
          <w:sz w:val="24"/>
          <w:szCs w:val="24"/>
        </w:rPr>
        <w:t>,00+</w:t>
      </w:r>
      <w:r>
        <w:rPr>
          <w:rFonts w:ascii="Times New Roman" w:eastAsia="Times New Roman" w:hAnsi="Times New Roman"/>
          <w:i/>
          <w:color w:val="4472C4"/>
          <w:sz w:val="24"/>
          <w:szCs w:val="24"/>
        </w:rPr>
        <w:t>830</w:t>
      </w:r>
      <w:r w:rsidRPr="002B5ADA">
        <w:rPr>
          <w:rFonts w:ascii="Times New Roman" w:eastAsia="Times New Roman" w:hAnsi="Times New Roman"/>
          <w:i/>
          <w:color w:val="4472C4"/>
          <w:sz w:val="24"/>
          <w:szCs w:val="24"/>
        </w:rPr>
        <w:t>,00+</w:t>
      </w:r>
      <w:r>
        <w:rPr>
          <w:rFonts w:ascii="Times New Roman" w:eastAsia="Times New Roman" w:hAnsi="Times New Roman"/>
          <w:i/>
          <w:color w:val="4472C4"/>
          <w:sz w:val="24"/>
          <w:szCs w:val="24"/>
        </w:rPr>
        <w:t>840</w:t>
      </w:r>
      <w:r w:rsidRPr="002B5ADA">
        <w:rPr>
          <w:rFonts w:ascii="Times New Roman" w:eastAsia="Times New Roman" w:hAnsi="Times New Roman"/>
          <w:i/>
          <w:color w:val="4472C4"/>
          <w:sz w:val="24"/>
          <w:szCs w:val="24"/>
        </w:rPr>
        <w:t>,00+</w:t>
      </w:r>
      <w:r>
        <w:rPr>
          <w:rFonts w:ascii="Times New Roman" w:eastAsia="Times New Roman" w:hAnsi="Times New Roman"/>
          <w:i/>
          <w:color w:val="4472C4"/>
          <w:sz w:val="24"/>
          <w:szCs w:val="24"/>
        </w:rPr>
        <w:t>8</w:t>
      </w:r>
      <w:r w:rsidRPr="002B5ADA">
        <w:rPr>
          <w:rFonts w:ascii="Times New Roman" w:eastAsia="Times New Roman" w:hAnsi="Times New Roman"/>
          <w:i/>
          <w:color w:val="4472C4"/>
          <w:sz w:val="24"/>
          <w:szCs w:val="24"/>
        </w:rPr>
        <w:t xml:space="preserve">45,00) / 6 = </w:t>
      </w:r>
      <w:r>
        <w:rPr>
          <w:rFonts w:ascii="Times New Roman" w:eastAsia="Times New Roman" w:hAnsi="Times New Roman"/>
          <w:i/>
          <w:color w:val="4472C4"/>
          <w:sz w:val="24"/>
          <w:szCs w:val="24"/>
        </w:rPr>
        <w:t>826,67</w:t>
      </w:r>
      <w:r w:rsidRPr="002B5ADA">
        <w:rPr>
          <w:rFonts w:ascii="Times New Roman" w:eastAsia="Times New Roman" w:hAnsi="Times New Roman"/>
          <w:i/>
          <w:color w:val="4472C4"/>
          <w:sz w:val="24"/>
          <w:szCs w:val="24"/>
        </w:rPr>
        <w:t xml:space="preserve"> EUR;</w:t>
      </w:r>
    </w:p>
    <w:p w14:paraId="1645AF19" w14:textId="77777777" w:rsidR="00991699" w:rsidRPr="002B5ADA" w:rsidRDefault="00000000" w:rsidP="00991699">
      <w:pPr>
        <w:shd w:val="clear" w:color="auto" w:fill="FFE599" w:themeFill="accent4" w:themeFillTint="66"/>
        <w:spacing w:after="0" w:line="240" w:lineRule="auto"/>
        <w:rPr>
          <w:rFonts w:ascii="Times New Roman" w:eastAsia="Times New Roman" w:hAnsi="Times New Roman"/>
          <w:i/>
          <w:color w:val="4472C4"/>
          <w:sz w:val="24"/>
          <w:szCs w:val="24"/>
        </w:rPr>
      </w:pPr>
      <w:r w:rsidRPr="002B5ADA">
        <w:rPr>
          <w:rFonts w:ascii="Times New Roman" w:eastAsia="Times New Roman" w:hAnsi="Times New Roman"/>
          <w:i/>
          <w:color w:val="4472C4"/>
          <w:sz w:val="24"/>
          <w:szCs w:val="24"/>
        </w:rPr>
        <w:t>2.solis – nosaka aptuveno neto ienākumu apmēru:</w:t>
      </w:r>
    </w:p>
    <w:p w14:paraId="0A5B0F27" w14:textId="77777777" w:rsidR="00991699" w:rsidRPr="002B5ADA" w:rsidRDefault="00000000" w:rsidP="00991699">
      <w:pPr>
        <w:shd w:val="clear" w:color="auto" w:fill="FFE599" w:themeFill="accent4" w:themeFillTint="66"/>
        <w:spacing w:after="0" w:line="240" w:lineRule="auto"/>
        <w:rPr>
          <w:rFonts w:ascii="Times New Roman" w:eastAsia="Times New Roman" w:hAnsi="Times New Roman"/>
          <w:i/>
          <w:color w:val="4472C4"/>
          <w:sz w:val="24"/>
          <w:szCs w:val="24"/>
        </w:rPr>
      </w:pPr>
      <w:r>
        <w:rPr>
          <w:rFonts w:ascii="Times New Roman" w:eastAsia="Times New Roman" w:hAnsi="Times New Roman"/>
          <w:i/>
          <w:color w:val="4472C4"/>
          <w:sz w:val="24"/>
          <w:szCs w:val="24"/>
        </w:rPr>
        <w:t>826,67</w:t>
      </w:r>
      <w:r w:rsidRPr="002B5ADA">
        <w:rPr>
          <w:rFonts w:ascii="Times New Roman" w:eastAsia="Times New Roman" w:hAnsi="Times New Roman"/>
          <w:i/>
          <w:color w:val="4472C4"/>
          <w:sz w:val="24"/>
          <w:szCs w:val="24"/>
        </w:rPr>
        <w:t xml:space="preserve"> EUR – 30% = </w:t>
      </w:r>
      <w:r>
        <w:rPr>
          <w:rFonts w:ascii="Times New Roman" w:eastAsia="Times New Roman" w:hAnsi="Times New Roman"/>
          <w:i/>
          <w:color w:val="4472C4"/>
          <w:sz w:val="24"/>
          <w:szCs w:val="24"/>
        </w:rPr>
        <w:t>578</w:t>
      </w:r>
      <w:r w:rsidRPr="002B5ADA">
        <w:rPr>
          <w:rFonts w:ascii="Times New Roman" w:eastAsia="Times New Roman" w:hAnsi="Times New Roman"/>
          <w:i/>
          <w:color w:val="4472C4"/>
          <w:sz w:val="24"/>
          <w:szCs w:val="24"/>
        </w:rPr>
        <w:t>,</w:t>
      </w:r>
      <w:r>
        <w:rPr>
          <w:rFonts w:ascii="Times New Roman" w:eastAsia="Times New Roman" w:hAnsi="Times New Roman"/>
          <w:i/>
          <w:color w:val="4472C4"/>
          <w:sz w:val="24"/>
          <w:szCs w:val="24"/>
        </w:rPr>
        <w:t>67</w:t>
      </w:r>
      <w:r w:rsidRPr="002B5ADA">
        <w:rPr>
          <w:rFonts w:ascii="Times New Roman" w:eastAsia="Times New Roman" w:hAnsi="Times New Roman"/>
          <w:i/>
          <w:color w:val="4472C4"/>
          <w:sz w:val="24"/>
          <w:szCs w:val="24"/>
        </w:rPr>
        <w:t xml:space="preserve"> EUR;</w:t>
      </w:r>
    </w:p>
    <w:p w14:paraId="62610011" w14:textId="77777777" w:rsidR="00991699" w:rsidRPr="002B5ADA" w:rsidRDefault="00000000" w:rsidP="00991699">
      <w:pPr>
        <w:shd w:val="clear" w:color="auto" w:fill="FFE599" w:themeFill="accent4" w:themeFillTint="66"/>
        <w:spacing w:after="0" w:line="240" w:lineRule="auto"/>
        <w:rPr>
          <w:rFonts w:ascii="Times New Roman" w:eastAsia="Times New Roman" w:hAnsi="Times New Roman"/>
          <w:i/>
          <w:color w:val="4472C4"/>
          <w:sz w:val="24"/>
          <w:szCs w:val="24"/>
        </w:rPr>
      </w:pPr>
      <w:r w:rsidRPr="002B5ADA">
        <w:rPr>
          <w:rFonts w:ascii="Times New Roman" w:eastAsia="Times New Roman" w:hAnsi="Times New Roman"/>
          <w:i/>
          <w:color w:val="4472C4"/>
          <w:sz w:val="24"/>
          <w:szCs w:val="24"/>
        </w:rPr>
        <w:t>3.solis – nosaka neto ienākumu apmēra attiecību pret valstī noteikto (bruto) minimālās algas apmēru:</w:t>
      </w:r>
    </w:p>
    <w:p w14:paraId="3E4C6F28" w14:textId="77777777" w:rsidR="00991699" w:rsidRPr="002B5ADA" w:rsidRDefault="00000000" w:rsidP="00991699">
      <w:pPr>
        <w:shd w:val="clear" w:color="auto" w:fill="FFE599" w:themeFill="accent4" w:themeFillTint="66"/>
        <w:spacing w:after="0" w:line="240" w:lineRule="auto"/>
        <w:rPr>
          <w:rFonts w:ascii="Times New Roman" w:eastAsia="Times New Roman" w:hAnsi="Times New Roman"/>
          <w:i/>
          <w:color w:val="4472C4"/>
          <w:sz w:val="24"/>
          <w:szCs w:val="24"/>
        </w:rPr>
      </w:pPr>
      <w:r>
        <w:rPr>
          <w:rFonts w:ascii="Times New Roman" w:eastAsia="Times New Roman" w:hAnsi="Times New Roman"/>
          <w:i/>
          <w:color w:val="4472C4"/>
          <w:sz w:val="24"/>
          <w:szCs w:val="24"/>
        </w:rPr>
        <w:t>578,67</w:t>
      </w:r>
      <w:r w:rsidRPr="002B5ADA">
        <w:rPr>
          <w:rFonts w:ascii="Times New Roman" w:eastAsia="Times New Roman" w:hAnsi="Times New Roman"/>
          <w:i/>
          <w:color w:val="4472C4"/>
          <w:sz w:val="24"/>
          <w:szCs w:val="24"/>
        </w:rPr>
        <w:t xml:space="preserve"> EUR / </w:t>
      </w:r>
      <w:r>
        <w:rPr>
          <w:rFonts w:ascii="Times New Roman" w:eastAsia="Times New Roman" w:hAnsi="Times New Roman"/>
          <w:i/>
          <w:color w:val="4472C4"/>
          <w:sz w:val="24"/>
          <w:szCs w:val="24"/>
        </w:rPr>
        <w:t>500</w:t>
      </w:r>
      <w:r w:rsidRPr="002B5ADA">
        <w:rPr>
          <w:rFonts w:ascii="Times New Roman" w:eastAsia="Times New Roman" w:hAnsi="Times New Roman"/>
          <w:i/>
          <w:color w:val="4472C4"/>
          <w:sz w:val="24"/>
          <w:szCs w:val="24"/>
        </w:rPr>
        <w:t>,00 EUR = 1,</w:t>
      </w:r>
      <w:r>
        <w:rPr>
          <w:rFonts w:ascii="Times New Roman" w:eastAsia="Times New Roman" w:hAnsi="Times New Roman"/>
          <w:i/>
          <w:color w:val="4472C4"/>
          <w:sz w:val="24"/>
          <w:szCs w:val="24"/>
        </w:rPr>
        <w:t>16</w:t>
      </w:r>
      <w:r w:rsidRPr="002B5ADA">
        <w:rPr>
          <w:rFonts w:ascii="Times New Roman" w:eastAsia="Times New Roman" w:hAnsi="Times New Roman"/>
          <w:i/>
          <w:color w:val="4472C4"/>
          <w:sz w:val="24"/>
          <w:szCs w:val="24"/>
        </w:rPr>
        <w:t>;</w:t>
      </w:r>
    </w:p>
    <w:p w14:paraId="1551295A" w14:textId="77777777" w:rsidR="00991699" w:rsidRPr="002B5ADA" w:rsidRDefault="00000000" w:rsidP="00991699">
      <w:pPr>
        <w:shd w:val="clear" w:color="auto" w:fill="FFE599" w:themeFill="accent4" w:themeFillTint="66"/>
        <w:spacing w:after="0" w:line="240" w:lineRule="auto"/>
        <w:rPr>
          <w:rFonts w:ascii="Times New Roman" w:eastAsia="Times New Roman" w:hAnsi="Times New Roman"/>
          <w:i/>
          <w:color w:val="4472C4"/>
          <w:sz w:val="24"/>
          <w:szCs w:val="24"/>
        </w:rPr>
      </w:pPr>
      <w:r w:rsidRPr="002B5ADA">
        <w:rPr>
          <w:rFonts w:ascii="Times New Roman" w:eastAsia="Times New Roman" w:hAnsi="Times New Roman"/>
          <w:i/>
          <w:color w:val="4472C4"/>
          <w:sz w:val="24"/>
          <w:szCs w:val="24"/>
        </w:rPr>
        <w:t xml:space="preserve">4.solis – no Vadlīniju </w:t>
      </w:r>
      <w:r>
        <w:rPr>
          <w:rFonts w:ascii="Times New Roman" w:eastAsia="Times New Roman" w:hAnsi="Times New Roman"/>
          <w:i/>
          <w:color w:val="4472C4"/>
          <w:sz w:val="24"/>
          <w:szCs w:val="24"/>
        </w:rPr>
        <w:t xml:space="preserve">DSTI </w:t>
      </w:r>
      <w:r w:rsidRPr="002B5ADA">
        <w:rPr>
          <w:rFonts w:ascii="Times New Roman" w:eastAsia="Times New Roman" w:hAnsi="Times New Roman"/>
          <w:i/>
          <w:color w:val="4472C4"/>
          <w:sz w:val="24"/>
          <w:szCs w:val="24"/>
        </w:rPr>
        <w:t xml:space="preserve">tabulas nolasa pieļaujamo </w:t>
      </w:r>
      <w:proofErr w:type="spellStart"/>
      <w:r w:rsidRPr="002B5ADA">
        <w:rPr>
          <w:rFonts w:ascii="Times New Roman" w:eastAsia="Times New Roman" w:hAnsi="Times New Roman"/>
          <w:i/>
          <w:color w:val="4472C4"/>
          <w:sz w:val="24"/>
          <w:szCs w:val="24"/>
        </w:rPr>
        <w:t>kredīt</w:t>
      </w:r>
      <w:r>
        <w:rPr>
          <w:rFonts w:ascii="Times New Roman" w:eastAsia="Times New Roman" w:hAnsi="Times New Roman"/>
          <w:i/>
          <w:color w:val="4472C4"/>
          <w:sz w:val="24"/>
          <w:szCs w:val="24"/>
        </w:rPr>
        <w:t>maksājumu</w:t>
      </w:r>
      <w:proofErr w:type="spellEnd"/>
      <w:r w:rsidRPr="002B5ADA">
        <w:rPr>
          <w:rFonts w:ascii="Times New Roman" w:eastAsia="Times New Roman" w:hAnsi="Times New Roman"/>
          <w:i/>
          <w:color w:val="4472C4"/>
          <w:sz w:val="24"/>
          <w:szCs w:val="24"/>
        </w:rPr>
        <w:t xml:space="preserve"> / neto ienākumu attiecīb</w:t>
      </w:r>
      <w:r>
        <w:rPr>
          <w:rFonts w:ascii="Times New Roman" w:eastAsia="Times New Roman" w:hAnsi="Times New Roman"/>
          <w:i/>
          <w:color w:val="4472C4"/>
          <w:sz w:val="24"/>
          <w:szCs w:val="24"/>
        </w:rPr>
        <w:t>u pieļaujamo robežu (DSTI)</w:t>
      </w:r>
      <w:r w:rsidRPr="002B5ADA">
        <w:rPr>
          <w:rFonts w:ascii="Times New Roman" w:eastAsia="Times New Roman" w:hAnsi="Times New Roman"/>
          <w:i/>
          <w:color w:val="4472C4"/>
          <w:sz w:val="24"/>
          <w:szCs w:val="24"/>
        </w:rPr>
        <w:t>:</w:t>
      </w:r>
    </w:p>
    <w:p w14:paraId="65AC10AC" w14:textId="77777777" w:rsidR="00991699" w:rsidRPr="002B5ADA" w:rsidRDefault="00000000" w:rsidP="00991699">
      <w:pPr>
        <w:shd w:val="clear" w:color="auto" w:fill="FFE599" w:themeFill="accent4" w:themeFillTint="66"/>
        <w:spacing w:after="0" w:line="240" w:lineRule="auto"/>
        <w:rPr>
          <w:rFonts w:ascii="Times New Roman" w:eastAsia="Times New Roman" w:hAnsi="Times New Roman"/>
          <w:i/>
          <w:color w:val="4472C4"/>
          <w:sz w:val="24"/>
          <w:szCs w:val="24"/>
        </w:rPr>
      </w:pPr>
      <w:r w:rsidRPr="002B5ADA">
        <w:rPr>
          <w:rFonts w:ascii="Times New Roman" w:eastAsia="Times New Roman" w:hAnsi="Times New Roman"/>
          <w:i/>
          <w:color w:val="4472C4"/>
          <w:sz w:val="24"/>
          <w:szCs w:val="24"/>
        </w:rPr>
        <w:t>1,</w:t>
      </w:r>
      <w:r>
        <w:rPr>
          <w:rFonts w:ascii="Times New Roman" w:eastAsia="Times New Roman" w:hAnsi="Times New Roman"/>
          <w:i/>
          <w:color w:val="4472C4"/>
          <w:sz w:val="24"/>
          <w:szCs w:val="24"/>
        </w:rPr>
        <w:t>16</w:t>
      </w:r>
      <w:r w:rsidRPr="002B5ADA">
        <w:rPr>
          <w:rFonts w:ascii="Times New Roman" w:eastAsia="Times New Roman" w:hAnsi="Times New Roman"/>
          <w:i/>
          <w:color w:val="4472C4"/>
          <w:sz w:val="24"/>
          <w:szCs w:val="24"/>
        </w:rPr>
        <w:t xml:space="preserve"> ir koeficients </w:t>
      </w:r>
      <w:r>
        <w:rPr>
          <w:rFonts w:ascii="Times New Roman" w:eastAsia="Times New Roman" w:hAnsi="Times New Roman"/>
          <w:i/>
          <w:color w:val="4472C4"/>
          <w:sz w:val="24"/>
          <w:szCs w:val="24"/>
        </w:rPr>
        <w:t>trešās</w:t>
      </w:r>
      <w:r w:rsidRPr="002B5ADA">
        <w:rPr>
          <w:rFonts w:ascii="Times New Roman" w:eastAsia="Times New Roman" w:hAnsi="Times New Roman"/>
          <w:i/>
          <w:color w:val="4472C4"/>
          <w:sz w:val="24"/>
          <w:szCs w:val="24"/>
        </w:rPr>
        <w:t xml:space="preserve"> grupas robežās (</w:t>
      </w:r>
      <w:r>
        <w:rPr>
          <w:rFonts w:ascii="Times New Roman" w:eastAsia="Times New Roman" w:hAnsi="Times New Roman"/>
          <w:i/>
          <w:color w:val="4472C4"/>
          <w:sz w:val="24"/>
          <w:szCs w:val="24"/>
        </w:rPr>
        <w:t>lielāks par 1, bet mazāks vai vienāds ar 2,5</w:t>
      </w:r>
      <w:r w:rsidRPr="002B5ADA">
        <w:rPr>
          <w:rFonts w:ascii="Times New Roman" w:eastAsia="Times New Roman" w:hAnsi="Times New Roman"/>
          <w:i/>
          <w:color w:val="4472C4"/>
          <w:sz w:val="24"/>
          <w:szCs w:val="24"/>
        </w:rPr>
        <w:t xml:space="preserve">), līdz ar to </w:t>
      </w:r>
      <w:r>
        <w:rPr>
          <w:rFonts w:ascii="Times New Roman" w:eastAsia="Times New Roman" w:hAnsi="Times New Roman"/>
          <w:i/>
          <w:color w:val="4472C4"/>
          <w:sz w:val="24"/>
          <w:szCs w:val="24"/>
        </w:rPr>
        <w:t xml:space="preserve">maksimāli </w:t>
      </w:r>
      <w:r w:rsidRPr="002B5ADA">
        <w:rPr>
          <w:rFonts w:ascii="Times New Roman" w:eastAsia="Times New Roman" w:hAnsi="Times New Roman"/>
          <w:i/>
          <w:color w:val="4472C4"/>
          <w:sz w:val="24"/>
          <w:szCs w:val="24"/>
        </w:rPr>
        <w:t>pieļaujam</w:t>
      </w:r>
      <w:r>
        <w:rPr>
          <w:rFonts w:ascii="Times New Roman" w:eastAsia="Times New Roman" w:hAnsi="Times New Roman"/>
          <w:i/>
          <w:color w:val="4472C4"/>
          <w:sz w:val="24"/>
          <w:szCs w:val="24"/>
        </w:rPr>
        <w:t xml:space="preserve">ais DSTI </w:t>
      </w:r>
      <w:r w:rsidRPr="002B5ADA">
        <w:rPr>
          <w:rFonts w:ascii="Times New Roman" w:eastAsia="Times New Roman" w:hAnsi="Times New Roman"/>
          <w:i/>
          <w:color w:val="4472C4"/>
          <w:sz w:val="24"/>
          <w:szCs w:val="24"/>
        </w:rPr>
        <w:t>ir 30%;</w:t>
      </w:r>
    </w:p>
    <w:p w14:paraId="1508926B" w14:textId="77777777" w:rsidR="00991699" w:rsidRPr="002B5ADA" w:rsidRDefault="00000000" w:rsidP="00991699">
      <w:pPr>
        <w:shd w:val="clear" w:color="auto" w:fill="FFE599" w:themeFill="accent4" w:themeFillTint="66"/>
        <w:spacing w:after="0" w:line="240" w:lineRule="auto"/>
        <w:rPr>
          <w:rFonts w:ascii="Times New Roman" w:eastAsia="Times New Roman" w:hAnsi="Times New Roman"/>
          <w:i/>
          <w:color w:val="4472C4"/>
          <w:sz w:val="24"/>
          <w:szCs w:val="24"/>
        </w:rPr>
      </w:pPr>
      <w:r w:rsidRPr="002B5ADA">
        <w:rPr>
          <w:rFonts w:ascii="Times New Roman" w:eastAsia="Times New Roman" w:hAnsi="Times New Roman"/>
          <w:i/>
          <w:color w:val="4472C4"/>
          <w:sz w:val="24"/>
          <w:szCs w:val="24"/>
        </w:rPr>
        <w:t>5.solis – aprēķina maksimāli pieļaujam</w:t>
      </w:r>
      <w:r>
        <w:rPr>
          <w:rFonts w:ascii="Times New Roman" w:eastAsia="Times New Roman" w:hAnsi="Times New Roman"/>
          <w:i/>
          <w:color w:val="4472C4"/>
          <w:sz w:val="24"/>
          <w:szCs w:val="24"/>
        </w:rPr>
        <w:t>o</w:t>
      </w:r>
      <w:r w:rsidRPr="002B5ADA">
        <w:rPr>
          <w:rFonts w:ascii="Times New Roman" w:eastAsia="Times New Roman" w:hAnsi="Times New Roman"/>
          <w:i/>
          <w:color w:val="4472C4"/>
          <w:sz w:val="24"/>
          <w:szCs w:val="24"/>
        </w:rPr>
        <w:t xml:space="preserve"> </w:t>
      </w:r>
      <w:r>
        <w:rPr>
          <w:rFonts w:ascii="Times New Roman" w:eastAsia="Times New Roman" w:hAnsi="Times New Roman"/>
          <w:i/>
          <w:color w:val="4472C4"/>
          <w:sz w:val="24"/>
          <w:szCs w:val="24"/>
        </w:rPr>
        <w:t xml:space="preserve">kopējo </w:t>
      </w:r>
      <w:r w:rsidRPr="002B5ADA">
        <w:rPr>
          <w:rFonts w:ascii="Times New Roman" w:eastAsia="Times New Roman" w:hAnsi="Times New Roman"/>
          <w:i/>
          <w:color w:val="4472C4"/>
          <w:sz w:val="24"/>
          <w:szCs w:val="24"/>
        </w:rPr>
        <w:t xml:space="preserve">ikmēneša </w:t>
      </w:r>
      <w:proofErr w:type="spellStart"/>
      <w:r>
        <w:rPr>
          <w:rFonts w:ascii="Times New Roman" w:eastAsia="Times New Roman" w:hAnsi="Times New Roman"/>
          <w:i/>
          <w:color w:val="4472C4"/>
          <w:sz w:val="24"/>
          <w:szCs w:val="24"/>
        </w:rPr>
        <w:t>kredīt</w:t>
      </w:r>
      <w:r w:rsidRPr="002B5ADA">
        <w:rPr>
          <w:rFonts w:ascii="Times New Roman" w:eastAsia="Times New Roman" w:hAnsi="Times New Roman"/>
          <w:i/>
          <w:color w:val="4472C4"/>
          <w:sz w:val="24"/>
          <w:szCs w:val="24"/>
        </w:rPr>
        <w:t>maksājumu</w:t>
      </w:r>
      <w:proofErr w:type="spellEnd"/>
      <w:r w:rsidRPr="002B5ADA">
        <w:rPr>
          <w:rFonts w:ascii="Times New Roman" w:eastAsia="Times New Roman" w:hAnsi="Times New Roman"/>
          <w:i/>
          <w:color w:val="4472C4"/>
          <w:sz w:val="24"/>
          <w:szCs w:val="24"/>
        </w:rPr>
        <w:t xml:space="preserve"> </w:t>
      </w:r>
      <w:r>
        <w:rPr>
          <w:rFonts w:ascii="Times New Roman" w:eastAsia="Times New Roman" w:hAnsi="Times New Roman"/>
          <w:i/>
          <w:color w:val="4472C4"/>
          <w:sz w:val="24"/>
          <w:szCs w:val="24"/>
        </w:rPr>
        <w:t>apmēru</w:t>
      </w:r>
      <w:r w:rsidRPr="002B5ADA">
        <w:rPr>
          <w:rFonts w:ascii="Times New Roman" w:eastAsia="Times New Roman" w:hAnsi="Times New Roman"/>
          <w:i/>
          <w:color w:val="4472C4"/>
          <w:sz w:val="24"/>
          <w:szCs w:val="24"/>
        </w:rPr>
        <w:t>:</w:t>
      </w:r>
    </w:p>
    <w:p w14:paraId="04E5D6FC" w14:textId="77777777" w:rsidR="00991699" w:rsidRPr="002B5ADA" w:rsidRDefault="00000000" w:rsidP="00991699">
      <w:pPr>
        <w:shd w:val="clear" w:color="auto" w:fill="FFE599" w:themeFill="accent4" w:themeFillTint="66"/>
        <w:spacing w:after="0" w:line="240" w:lineRule="auto"/>
        <w:rPr>
          <w:rFonts w:ascii="Times New Roman" w:eastAsia="Times New Roman" w:hAnsi="Times New Roman"/>
          <w:i/>
          <w:color w:val="4472C4"/>
          <w:sz w:val="24"/>
          <w:szCs w:val="24"/>
        </w:rPr>
      </w:pPr>
      <w:r w:rsidRPr="002B5ADA">
        <w:rPr>
          <w:rFonts w:ascii="Times New Roman" w:eastAsia="Times New Roman" w:hAnsi="Times New Roman"/>
          <w:i/>
          <w:color w:val="4472C4"/>
          <w:sz w:val="24"/>
          <w:szCs w:val="24"/>
        </w:rPr>
        <w:t xml:space="preserve">(Patērētāja neto ienākumi) </w:t>
      </w:r>
      <w:r>
        <w:rPr>
          <w:rFonts w:ascii="Times New Roman" w:eastAsia="Times New Roman" w:hAnsi="Times New Roman"/>
          <w:b/>
          <w:i/>
          <w:color w:val="4472C4"/>
          <w:sz w:val="24"/>
          <w:szCs w:val="24"/>
        </w:rPr>
        <w:t>578,67</w:t>
      </w:r>
      <w:r w:rsidRPr="002B5ADA">
        <w:rPr>
          <w:rFonts w:ascii="Times New Roman" w:eastAsia="Times New Roman" w:hAnsi="Times New Roman"/>
          <w:b/>
          <w:i/>
          <w:color w:val="4472C4"/>
          <w:sz w:val="24"/>
          <w:szCs w:val="24"/>
        </w:rPr>
        <w:t xml:space="preserve"> EUR x 30% = </w:t>
      </w:r>
      <w:r>
        <w:rPr>
          <w:rFonts w:ascii="Times New Roman" w:eastAsia="Times New Roman" w:hAnsi="Times New Roman"/>
          <w:b/>
          <w:i/>
          <w:color w:val="4472C4"/>
          <w:sz w:val="24"/>
          <w:szCs w:val="24"/>
          <w:u w:val="single"/>
        </w:rPr>
        <w:t xml:space="preserve">173,60 </w:t>
      </w:r>
      <w:r w:rsidRPr="002B5ADA">
        <w:rPr>
          <w:rFonts w:ascii="Times New Roman" w:eastAsia="Times New Roman" w:hAnsi="Times New Roman"/>
          <w:b/>
          <w:i/>
          <w:color w:val="4472C4"/>
          <w:sz w:val="24"/>
          <w:szCs w:val="24"/>
          <w:u w:val="single"/>
        </w:rPr>
        <w:t>EUR</w:t>
      </w:r>
      <w:r w:rsidRPr="002B5ADA">
        <w:rPr>
          <w:rFonts w:ascii="Times New Roman" w:eastAsia="Times New Roman" w:hAnsi="Times New Roman"/>
          <w:i/>
          <w:color w:val="4472C4"/>
          <w:sz w:val="24"/>
          <w:szCs w:val="24"/>
        </w:rPr>
        <w:t>;</w:t>
      </w:r>
    </w:p>
    <w:p w14:paraId="0075394C" w14:textId="77777777" w:rsidR="00991699" w:rsidRPr="002B5ADA" w:rsidRDefault="00000000" w:rsidP="00991699">
      <w:pPr>
        <w:shd w:val="clear" w:color="auto" w:fill="FFE599" w:themeFill="accent4" w:themeFillTint="66"/>
        <w:spacing w:after="0" w:line="240" w:lineRule="auto"/>
        <w:rPr>
          <w:rFonts w:ascii="Times New Roman" w:eastAsia="Times New Roman" w:hAnsi="Times New Roman"/>
          <w:i/>
          <w:color w:val="4472C4"/>
          <w:sz w:val="24"/>
          <w:szCs w:val="24"/>
        </w:rPr>
      </w:pPr>
      <w:r w:rsidRPr="002B5ADA">
        <w:rPr>
          <w:rFonts w:ascii="Times New Roman" w:eastAsia="Times New Roman" w:hAnsi="Times New Roman"/>
          <w:i/>
          <w:color w:val="4472C4"/>
          <w:sz w:val="24"/>
          <w:szCs w:val="24"/>
        </w:rPr>
        <w:lastRenderedPageBreak/>
        <w:t>6.solis – aprēķina maksimāli pieļaujam</w:t>
      </w:r>
      <w:r>
        <w:rPr>
          <w:rFonts w:ascii="Times New Roman" w:eastAsia="Times New Roman" w:hAnsi="Times New Roman"/>
          <w:i/>
          <w:color w:val="4472C4"/>
          <w:sz w:val="24"/>
          <w:szCs w:val="24"/>
        </w:rPr>
        <w:t>o</w:t>
      </w:r>
      <w:r w:rsidRPr="002B5ADA">
        <w:rPr>
          <w:rFonts w:ascii="Times New Roman" w:eastAsia="Times New Roman" w:hAnsi="Times New Roman"/>
          <w:i/>
          <w:color w:val="4472C4"/>
          <w:sz w:val="24"/>
          <w:szCs w:val="24"/>
        </w:rPr>
        <w:t xml:space="preserve"> ikmēneša </w:t>
      </w:r>
      <w:proofErr w:type="spellStart"/>
      <w:r>
        <w:rPr>
          <w:rFonts w:ascii="Times New Roman" w:eastAsia="Times New Roman" w:hAnsi="Times New Roman"/>
          <w:i/>
          <w:color w:val="4472C4"/>
          <w:sz w:val="24"/>
          <w:szCs w:val="24"/>
        </w:rPr>
        <w:t>kredīt</w:t>
      </w:r>
      <w:r w:rsidRPr="002B5ADA">
        <w:rPr>
          <w:rFonts w:ascii="Times New Roman" w:eastAsia="Times New Roman" w:hAnsi="Times New Roman"/>
          <w:i/>
          <w:color w:val="4472C4"/>
          <w:sz w:val="24"/>
          <w:szCs w:val="24"/>
        </w:rPr>
        <w:t>maksājumu</w:t>
      </w:r>
      <w:proofErr w:type="spellEnd"/>
      <w:r w:rsidRPr="002B5ADA">
        <w:rPr>
          <w:rFonts w:ascii="Times New Roman" w:eastAsia="Times New Roman" w:hAnsi="Times New Roman"/>
          <w:i/>
          <w:color w:val="4472C4"/>
          <w:sz w:val="24"/>
          <w:szCs w:val="24"/>
        </w:rPr>
        <w:t xml:space="preserve"> limit</w:t>
      </w:r>
      <w:r>
        <w:rPr>
          <w:rFonts w:ascii="Times New Roman" w:eastAsia="Times New Roman" w:hAnsi="Times New Roman"/>
          <w:i/>
          <w:color w:val="4472C4"/>
          <w:sz w:val="24"/>
          <w:szCs w:val="24"/>
        </w:rPr>
        <w:t>u</w:t>
      </w:r>
      <w:r w:rsidRPr="002B5ADA">
        <w:rPr>
          <w:rFonts w:ascii="Times New Roman" w:eastAsia="Times New Roman" w:hAnsi="Times New Roman"/>
          <w:i/>
          <w:color w:val="4472C4"/>
          <w:sz w:val="24"/>
          <w:szCs w:val="24"/>
        </w:rPr>
        <w:t>, vadoties arī no papildus nosacījum</w:t>
      </w:r>
      <w:r>
        <w:rPr>
          <w:rFonts w:ascii="Times New Roman" w:eastAsia="Times New Roman" w:hAnsi="Times New Roman"/>
          <w:i/>
          <w:color w:val="4472C4"/>
          <w:sz w:val="24"/>
          <w:szCs w:val="24"/>
        </w:rPr>
        <w:t>a</w:t>
      </w:r>
      <w:r w:rsidRPr="002B5ADA">
        <w:rPr>
          <w:rFonts w:ascii="Times New Roman" w:eastAsia="Times New Roman" w:hAnsi="Times New Roman"/>
          <w:i/>
          <w:color w:val="4472C4"/>
          <w:sz w:val="24"/>
          <w:szCs w:val="24"/>
        </w:rPr>
        <w:t xml:space="preserve"> (patērētāja rīcībā paliek ne mazāk kā 80% no valstī noteiktās (bruto) minimālās algas:</w:t>
      </w:r>
    </w:p>
    <w:p w14:paraId="2C23D17B" w14:textId="77777777" w:rsidR="00991699" w:rsidRPr="002B5ADA" w:rsidRDefault="00000000" w:rsidP="00991699">
      <w:pPr>
        <w:shd w:val="clear" w:color="auto" w:fill="FFE599" w:themeFill="accent4" w:themeFillTint="66"/>
        <w:spacing w:after="0" w:line="240" w:lineRule="auto"/>
        <w:rPr>
          <w:rFonts w:ascii="Times New Roman" w:eastAsia="Times New Roman" w:hAnsi="Times New Roman"/>
          <w:b/>
          <w:i/>
          <w:color w:val="4472C4"/>
          <w:sz w:val="24"/>
          <w:szCs w:val="24"/>
        </w:rPr>
      </w:pPr>
      <w:r w:rsidRPr="002B5ADA">
        <w:rPr>
          <w:rFonts w:ascii="Times New Roman" w:eastAsia="Times New Roman" w:hAnsi="Times New Roman"/>
          <w:i/>
          <w:color w:val="4472C4"/>
          <w:sz w:val="24"/>
          <w:szCs w:val="24"/>
        </w:rPr>
        <w:t xml:space="preserve">(Patērētāja neto ienākumi) </w:t>
      </w:r>
      <w:r>
        <w:rPr>
          <w:rFonts w:ascii="Times New Roman" w:eastAsia="Times New Roman" w:hAnsi="Times New Roman"/>
          <w:b/>
          <w:i/>
          <w:color w:val="4472C4"/>
          <w:sz w:val="24"/>
          <w:szCs w:val="24"/>
        </w:rPr>
        <w:t>578,67</w:t>
      </w:r>
      <w:r w:rsidRPr="002B5ADA">
        <w:rPr>
          <w:rFonts w:ascii="Times New Roman" w:eastAsia="Times New Roman" w:hAnsi="Times New Roman"/>
          <w:b/>
          <w:i/>
          <w:color w:val="4472C4"/>
          <w:sz w:val="24"/>
          <w:szCs w:val="24"/>
        </w:rPr>
        <w:t xml:space="preserve"> EUR – (</w:t>
      </w:r>
      <w:r>
        <w:rPr>
          <w:rFonts w:ascii="Times New Roman" w:eastAsia="Times New Roman" w:hAnsi="Times New Roman"/>
          <w:b/>
          <w:i/>
          <w:color w:val="4472C4"/>
          <w:sz w:val="24"/>
          <w:szCs w:val="24"/>
        </w:rPr>
        <w:t>500</w:t>
      </w:r>
      <w:r w:rsidRPr="002B5ADA">
        <w:rPr>
          <w:rFonts w:ascii="Times New Roman" w:eastAsia="Times New Roman" w:hAnsi="Times New Roman"/>
          <w:b/>
          <w:i/>
          <w:color w:val="4472C4"/>
          <w:sz w:val="24"/>
          <w:szCs w:val="24"/>
        </w:rPr>
        <w:t xml:space="preserve">,00 EUR x 80%)= </w:t>
      </w:r>
      <w:r>
        <w:rPr>
          <w:rFonts w:ascii="Times New Roman" w:eastAsia="Times New Roman" w:hAnsi="Times New Roman"/>
          <w:b/>
          <w:i/>
          <w:color w:val="4472C4"/>
          <w:sz w:val="24"/>
          <w:szCs w:val="24"/>
          <w:u w:val="single"/>
        </w:rPr>
        <w:t>178,67</w:t>
      </w:r>
      <w:r w:rsidRPr="002B5ADA">
        <w:rPr>
          <w:rFonts w:ascii="Times New Roman" w:eastAsia="Times New Roman" w:hAnsi="Times New Roman"/>
          <w:b/>
          <w:i/>
          <w:color w:val="4472C4"/>
          <w:sz w:val="24"/>
          <w:szCs w:val="24"/>
          <w:u w:val="single"/>
        </w:rPr>
        <w:t xml:space="preserve"> EUR</w:t>
      </w:r>
      <w:r w:rsidRPr="002B5ADA">
        <w:rPr>
          <w:rFonts w:ascii="Times New Roman" w:eastAsia="Times New Roman" w:hAnsi="Times New Roman"/>
          <w:b/>
          <w:i/>
          <w:color w:val="4472C4"/>
          <w:sz w:val="24"/>
          <w:szCs w:val="24"/>
        </w:rPr>
        <w:t>;</w:t>
      </w:r>
    </w:p>
    <w:p w14:paraId="7528305A" w14:textId="77777777" w:rsidR="00991699" w:rsidRPr="002B5ADA" w:rsidRDefault="00000000" w:rsidP="00991699">
      <w:pPr>
        <w:shd w:val="clear" w:color="auto" w:fill="FFE599" w:themeFill="accent4" w:themeFillTint="66"/>
        <w:spacing w:after="0" w:line="240" w:lineRule="auto"/>
        <w:rPr>
          <w:rFonts w:ascii="Times New Roman" w:eastAsia="Times New Roman" w:hAnsi="Times New Roman"/>
          <w:i/>
          <w:color w:val="4472C4"/>
          <w:sz w:val="24"/>
          <w:szCs w:val="24"/>
        </w:rPr>
      </w:pPr>
      <w:r w:rsidRPr="002B5ADA">
        <w:rPr>
          <w:rFonts w:ascii="Times New Roman" w:eastAsia="Times New Roman" w:hAnsi="Times New Roman"/>
          <w:i/>
          <w:color w:val="4472C4"/>
          <w:sz w:val="24"/>
          <w:szCs w:val="24"/>
        </w:rPr>
        <w:t>7.solis – kredītriska samazināšanai jāizvēlas mazākais no lielumiem;</w:t>
      </w:r>
    </w:p>
    <w:p w14:paraId="21D3DBC7" w14:textId="77777777" w:rsidR="00991699" w:rsidRPr="00716834" w:rsidRDefault="00000000" w:rsidP="00991699">
      <w:pPr>
        <w:shd w:val="clear" w:color="auto" w:fill="FFE599" w:themeFill="accent4" w:themeFillTint="66"/>
        <w:spacing w:after="0" w:line="240" w:lineRule="auto"/>
        <w:rPr>
          <w:rFonts w:ascii="Times New Roman" w:eastAsia="Times New Roman" w:hAnsi="Times New Roman"/>
          <w:i/>
          <w:color w:val="4472C4"/>
          <w:sz w:val="24"/>
          <w:szCs w:val="24"/>
        </w:rPr>
      </w:pPr>
      <w:r>
        <w:rPr>
          <w:rFonts w:ascii="Times New Roman" w:eastAsia="Times New Roman" w:hAnsi="Times New Roman"/>
          <w:i/>
          <w:color w:val="4472C4"/>
          <w:sz w:val="24"/>
          <w:szCs w:val="24"/>
        </w:rPr>
        <w:t>8.solis – no iegūtā skaitļa atņem aizņēmēja esošās ikmēneša saistības</w:t>
      </w:r>
      <w:r w:rsidRPr="002B5ADA">
        <w:rPr>
          <w:rFonts w:ascii="Times New Roman" w:eastAsia="Times New Roman" w:hAnsi="Times New Roman"/>
          <w:i/>
          <w:color w:val="4472C4"/>
          <w:sz w:val="24"/>
          <w:szCs w:val="24"/>
        </w:rPr>
        <w:t>,</w:t>
      </w:r>
      <w:r>
        <w:rPr>
          <w:rFonts w:ascii="Times New Roman" w:eastAsia="Times New Roman" w:hAnsi="Times New Roman"/>
          <w:i/>
          <w:color w:val="4472C4"/>
          <w:sz w:val="24"/>
          <w:szCs w:val="24"/>
        </w:rPr>
        <w:t xml:space="preserve"> ja tādas ir un tās netiek refinansētas (</w:t>
      </w:r>
      <w:r w:rsidRPr="002B5ADA">
        <w:rPr>
          <w:rFonts w:ascii="Times New Roman" w:eastAsia="Times New Roman" w:hAnsi="Times New Roman"/>
          <w:i/>
          <w:color w:val="4472C4"/>
          <w:sz w:val="24"/>
          <w:szCs w:val="24"/>
        </w:rPr>
        <w:t xml:space="preserve">maksimāli pieļaujamais ikmēneša maksājumu limits ietver sevī no jauna piešķiramā kredīta ikmēneša maksājuma lielumu un uz doto brīdi jau esošos aizņēmēja ikmēneša </w:t>
      </w:r>
      <w:proofErr w:type="spellStart"/>
      <w:r w:rsidRPr="002B5ADA">
        <w:rPr>
          <w:rFonts w:ascii="Times New Roman" w:eastAsia="Times New Roman" w:hAnsi="Times New Roman"/>
          <w:i/>
          <w:color w:val="4472C4"/>
          <w:sz w:val="24"/>
          <w:szCs w:val="24"/>
        </w:rPr>
        <w:t>kredītmaksājumus</w:t>
      </w:r>
      <w:proofErr w:type="spellEnd"/>
      <w:r>
        <w:rPr>
          <w:rFonts w:ascii="Times New Roman" w:eastAsia="Times New Roman" w:hAnsi="Times New Roman"/>
          <w:i/>
          <w:color w:val="4472C4"/>
          <w:sz w:val="24"/>
          <w:szCs w:val="24"/>
        </w:rPr>
        <w:t>).</w:t>
      </w:r>
      <w:r w:rsidRPr="002B5ADA">
        <w:rPr>
          <w:rFonts w:ascii="Times New Roman" w:eastAsia="Times New Roman" w:hAnsi="Times New Roman"/>
          <w:i/>
          <w:color w:val="4472C4"/>
          <w:sz w:val="24"/>
          <w:szCs w:val="24"/>
        </w:rPr>
        <w:t xml:space="preserve"> </w:t>
      </w:r>
    </w:p>
    <w:p w14:paraId="57A332E4" w14:textId="77777777" w:rsidR="00991699" w:rsidRDefault="00991699" w:rsidP="00991699">
      <w:pPr>
        <w:spacing w:before="0" w:after="160" w:line="259" w:lineRule="auto"/>
        <w:jc w:val="left"/>
        <w:rPr>
          <w:rFonts w:ascii="Times New Roman" w:hAnsi="Times New Roman"/>
          <w:b/>
          <w:bCs/>
          <w:sz w:val="24"/>
          <w:szCs w:val="24"/>
          <w:u w:val="single"/>
        </w:rPr>
      </w:pPr>
    </w:p>
    <w:p w14:paraId="2AE42740" w14:textId="77777777" w:rsidR="00991699" w:rsidRPr="004C3515" w:rsidRDefault="00000000" w:rsidP="00991699">
      <w:pPr>
        <w:spacing w:before="0" w:after="160" w:line="259" w:lineRule="auto"/>
        <w:jc w:val="left"/>
        <w:rPr>
          <w:rFonts w:ascii="Times New Roman" w:hAnsi="Times New Roman"/>
          <w:sz w:val="24"/>
          <w:szCs w:val="24"/>
        </w:rPr>
      </w:pPr>
      <w:r w:rsidRPr="004C3515">
        <w:rPr>
          <w:rFonts w:ascii="Times New Roman" w:hAnsi="Times New Roman"/>
          <w:b/>
          <w:bCs/>
          <w:sz w:val="24"/>
          <w:szCs w:val="24"/>
          <w:u w:val="single"/>
        </w:rPr>
        <w:t>Piemērs DSTI tabulas</w:t>
      </w:r>
      <w:r w:rsidRPr="004C3515">
        <w:rPr>
          <w:rFonts w:ascii="Times New Roman" w:hAnsi="Times New Roman"/>
          <w:sz w:val="24"/>
          <w:szCs w:val="24"/>
        </w:rPr>
        <w:t xml:space="preserve"> principiem:</w:t>
      </w:r>
    </w:p>
    <w:p w14:paraId="0DC29499" w14:textId="77777777" w:rsidR="00991699" w:rsidRPr="004C3515" w:rsidRDefault="00000000" w:rsidP="00991699">
      <w:pPr>
        <w:numPr>
          <w:ilvl w:val="0"/>
          <w:numId w:val="5"/>
        </w:numPr>
        <w:spacing w:before="0" w:after="160" w:line="240" w:lineRule="auto"/>
        <w:ind w:left="851" w:hanging="284"/>
        <w:contextualSpacing/>
        <w:jc w:val="left"/>
        <w:rPr>
          <w:rFonts w:ascii="Times New Roman" w:hAnsi="Times New Roman"/>
          <w:sz w:val="24"/>
          <w:szCs w:val="24"/>
        </w:rPr>
      </w:pPr>
      <w:r w:rsidRPr="004C3515">
        <w:rPr>
          <w:rFonts w:ascii="Times New Roman" w:hAnsi="Times New Roman"/>
          <w:sz w:val="24"/>
          <w:szCs w:val="24"/>
        </w:rPr>
        <w:t xml:space="preserve">Aizņēmēja neto ienākumi: </w:t>
      </w:r>
      <w:r>
        <w:rPr>
          <w:rFonts w:ascii="Times New Roman" w:hAnsi="Times New Roman"/>
          <w:sz w:val="24"/>
          <w:szCs w:val="24"/>
        </w:rPr>
        <w:t>9</w:t>
      </w:r>
      <w:r w:rsidRPr="004C3515">
        <w:rPr>
          <w:rFonts w:ascii="Times New Roman" w:hAnsi="Times New Roman"/>
          <w:sz w:val="24"/>
          <w:szCs w:val="24"/>
        </w:rPr>
        <w:t>00 EUR</w:t>
      </w:r>
    </w:p>
    <w:p w14:paraId="7CCB7CF5" w14:textId="77777777" w:rsidR="00991699" w:rsidRPr="004C3515" w:rsidRDefault="00000000" w:rsidP="00991699">
      <w:pPr>
        <w:spacing w:before="0" w:after="60" w:line="240" w:lineRule="auto"/>
        <w:ind w:left="851"/>
        <w:jc w:val="left"/>
        <w:rPr>
          <w:rFonts w:ascii="Times New Roman" w:hAnsi="Times New Roman"/>
          <w:sz w:val="24"/>
          <w:szCs w:val="24"/>
        </w:rPr>
      </w:pPr>
      <w:r w:rsidRPr="004C3515">
        <w:rPr>
          <w:rFonts w:ascii="Times New Roman" w:hAnsi="Times New Roman"/>
          <w:sz w:val="24"/>
          <w:szCs w:val="24"/>
        </w:rPr>
        <w:t>Bērnu skaits netiek noskaidrots</w:t>
      </w:r>
    </w:p>
    <w:p w14:paraId="2585B8DE" w14:textId="77777777" w:rsidR="00991699" w:rsidRDefault="00000000" w:rsidP="00991699">
      <w:pPr>
        <w:spacing w:before="0" w:after="60" w:line="240" w:lineRule="auto"/>
        <w:ind w:left="851"/>
        <w:rPr>
          <w:rFonts w:ascii="Times New Roman" w:hAnsi="Times New Roman"/>
          <w:sz w:val="24"/>
          <w:szCs w:val="24"/>
        </w:rPr>
      </w:pPr>
      <w:r w:rsidRPr="004C3515">
        <w:rPr>
          <w:rFonts w:ascii="Times New Roman" w:hAnsi="Times New Roman"/>
          <w:sz w:val="24"/>
          <w:szCs w:val="24"/>
        </w:rPr>
        <w:t xml:space="preserve">Maksimāli pieļaujamais ikmēneša kopējo </w:t>
      </w:r>
      <w:proofErr w:type="spellStart"/>
      <w:r w:rsidRPr="004C3515">
        <w:rPr>
          <w:rFonts w:ascii="Times New Roman" w:hAnsi="Times New Roman"/>
          <w:sz w:val="24"/>
          <w:szCs w:val="24"/>
        </w:rPr>
        <w:t>kredītmaksājumu</w:t>
      </w:r>
      <w:proofErr w:type="spellEnd"/>
      <w:r w:rsidRPr="004C3515">
        <w:rPr>
          <w:rFonts w:ascii="Times New Roman" w:hAnsi="Times New Roman"/>
          <w:sz w:val="24"/>
          <w:szCs w:val="24"/>
        </w:rPr>
        <w:t xml:space="preserve"> apmērs: </w:t>
      </w:r>
    </w:p>
    <w:p w14:paraId="1611EBDA" w14:textId="77777777" w:rsidR="00991699" w:rsidRPr="004C3515" w:rsidRDefault="00000000" w:rsidP="00991699">
      <w:pPr>
        <w:spacing w:before="0" w:after="60" w:line="240" w:lineRule="auto"/>
        <w:ind w:left="851"/>
        <w:rPr>
          <w:rFonts w:ascii="Times New Roman" w:hAnsi="Times New Roman"/>
          <w:b/>
          <w:bCs/>
          <w:sz w:val="24"/>
          <w:szCs w:val="24"/>
        </w:rPr>
      </w:pPr>
      <w:r w:rsidRPr="004C3515">
        <w:rPr>
          <w:rFonts w:ascii="Times New Roman" w:hAnsi="Times New Roman"/>
          <w:b/>
          <w:bCs/>
          <w:sz w:val="24"/>
          <w:szCs w:val="24"/>
        </w:rPr>
        <w:t>30%</w:t>
      </w:r>
      <w:r w:rsidRPr="004C3515">
        <w:rPr>
          <w:rFonts w:ascii="Times New Roman" w:hAnsi="Times New Roman"/>
          <w:sz w:val="24"/>
          <w:szCs w:val="24"/>
        </w:rPr>
        <w:t xml:space="preserve"> no </w:t>
      </w:r>
      <w:r>
        <w:rPr>
          <w:rFonts w:ascii="Times New Roman" w:hAnsi="Times New Roman"/>
          <w:sz w:val="24"/>
          <w:szCs w:val="24"/>
        </w:rPr>
        <w:t>9</w:t>
      </w:r>
      <w:r w:rsidRPr="004C3515">
        <w:rPr>
          <w:rFonts w:ascii="Times New Roman" w:hAnsi="Times New Roman"/>
          <w:sz w:val="24"/>
          <w:szCs w:val="24"/>
        </w:rPr>
        <w:t xml:space="preserve">00 EUR jeb </w:t>
      </w:r>
      <w:r w:rsidRPr="004C3515">
        <w:rPr>
          <w:rFonts w:ascii="Times New Roman" w:hAnsi="Times New Roman"/>
          <w:b/>
          <w:bCs/>
          <w:sz w:val="24"/>
          <w:szCs w:val="24"/>
        </w:rPr>
        <w:t>2</w:t>
      </w:r>
      <w:r>
        <w:rPr>
          <w:rFonts w:ascii="Times New Roman" w:hAnsi="Times New Roman"/>
          <w:b/>
          <w:bCs/>
          <w:sz w:val="24"/>
          <w:szCs w:val="24"/>
        </w:rPr>
        <w:t>7</w:t>
      </w:r>
      <w:r w:rsidRPr="004C3515">
        <w:rPr>
          <w:rFonts w:ascii="Times New Roman" w:hAnsi="Times New Roman"/>
          <w:b/>
          <w:bCs/>
          <w:sz w:val="24"/>
          <w:szCs w:val="24"/>
        </w:rPr>
        <w:t>0 EUR</w:t>
      </w:r>
    </w:p>
    <w:p w14:paraId="4891BD72" w14:textId="77777777" w:rsidR="00991699" w:rsidRPr="004C3515" w:rsidRDefault="00000000" w:rsidP="00991699">
      <w:pPr>
        <w:spacing w:before="0" w:after="60" w:line="240" w:lineRule="auto"/>
        <w:ind w:left="851"/>
        <w:rPr>
          <w:rFonts w:ascii="Times New Roman" w:hAnsi="Times New Roman"/>
          <w:sz w:val="24"/>
          <w:szCs w:val="24"/>
        </w:rPr>
      </w:pPr>
      <w:r w:rsidRPr="004C3515">
        <w:rPr>
          <w:rFonts w:ascii="Times New Roman" w:hAnsi="Times New Roman"/>
          <w:sz w:val="24"/>
          <w:szCs w:val="24"/>
        </w:rPr>
        <w:t xml:space="preserve">Patērētāja rīcībā paliks </w:t>
      </w:r>
      <w:r>
        <w:rPr>
          <w:rFonts w:ascii="Times New Roman" w:hAnsi="Times New Roman"/>
          <w:sz w:val="24"/>
          <w:szCs w:val="24"/>
        </w:rPr>
        <w:t>63</w:t>
      </w:r>
      <w:r w:rsidRPr="004C3515">
        <w:rPr>
          <w:rFonts w:ascii="Times New Roman" w:hAnsi="Times New Roman"/>
          <w:sz w:val="24"/>
          <w:szCs w:val="24"/>
        </w:rPr>
        <w:t>0 EUR (</w:t>
      </w:r>
      <w:r>
        <w:rPr>
          <w:rFonts w:ascii="Times New Roman" w:hAnsi="Times New Roman"/>
          <w:sz w:val="24"/>
          <w:szCs w:val="24"/>
        </w:rPr>
        <w:t>9</w:t>
      </w:r>
      <w:r w:rsidRPr="004C3515">
        <w:rPr>
          <w:rFonts w:ascii="Times New Roman" w:hAnsi="Times New Roman"/>
          <w:sz w:val="24"/>
          <w:szCs w:val="24"/>
        </w:rPr>
        <w:t xml:space="preserve">00 </w:t>
      </w:r>
      <w:r>
        <w:rPr>
          <w:rFonts w:ascii="Times New Roman" w:hAnsi="Times New Roman"/>
          <w:sz w:val="24"/>
          <w:szCs w:val="24"/>
        </w:rPr>
        <w:t>–</w:t>
      </w:r>
      <w:r w:rsidRPr="004C3515">
        <w:rPr>
          <w:rFonts w:ascii="Times New Roman" w:hAnsi="Times New Roman"/>
          <w:sz w:val="24"/>
          <w:szCs w:val="24"/>
        </w:rPr>
        <w:t xml:space="preserve"> 2</w:t>
      </w:r>
      <w:r>
        <w:rPr>
          <w:rFonts w:ascii="Times New Roman" w:hAnsi="Times New Roman"/>
          <w:sz w:val="24"/>
          <w:szCs w:val="24"/>
        </w:rPr>
        <w:t>7</w:t>
      </w:r>
      <w:r w:rsidRPr="004C3515">
        <w:rPr>
          <w:rFonts w:ascii="Times New Roman" w:hAnsi="Times New Roman"/>
          <w:sz w:val="24"/>
          <w:szCs w:val="24"/>
        </w:rPr>
        <w:t>0</w:t>
      </w:r>
      <w:r>
        <w:rPr>
          <w:rFonts w:ascii="Times New Roman" w:hAnsi="Times New Roman"/>
          <w:sz w:val="24"/>
          <w:szCs w:val="24"/>
        </w:rPr>
        <w:t xml:space="preserve"> </w:t>
      </w:r>
      <w:r w:rsidRPr="004C3515">
        <w:rPr>
          <w:rFonts w:ascii="Times New Roman" w:hAnsi="Times New Roman"/>
          <w:sz w:val="24"/>
          <w:szCs w:val="24"/>
        </w:rPr>
        <w:t>=</w:t>
      </w:r>
      <w:r>
        <w:rPr>
          <w:rFonts w:ascii="Times New Roman" w:hAnsi="Times New Roman"/>
          <w:sz w:val="24"/>
          <w:szCs w:val="24"/>
        </w:rPr>
        <w:t xml:space="preserve"> 630</w:t>
      </w:r>
      <w:r w:rsidRPr="004C3515">
        <w:rPr>
          <w:rFonts w:ascii="Times New Roman" w:hAnsi="Times New Roman"/>
          <w:sz w:val="24"/>
          <w:szCs w:val="24"/>
        </w:rPr>
        <w:t xml:space="preserve">), kas atbilst papildnosacījumam (&gt;= </w:t>
      </w:r>
      <w:r>
        <w:rPr>
          <w:rFonts w:ascii="Times New Roman" w:hAnsi="Times New Roman"/>
          <w:sz w:val="24"/>
          <w:szCs w:val="24"/>
        </w:rPr>
        <w:t>56</w:t>
      </w:r>
      <w:r w:rsidRPr="004C3515">
        <w:rPr>
          <w:rFonts w:ascii="Times New Roman" w:hAnsi="Times New Roman"/>
          <w:sz w:val="24"/>
          <w:szCs w:val="24"/>
        </w:rPr>
        <w:t>0 EUR)</w:t>
      </w:r>
    </w:p>
    <w:p w14:paraId="1A1DA18C" w14:textId="77777777" w:rsidR="00991699" w:rsidRPr="004C3515" w:rsidRDefault="00991699" w:rsidP="00991699">
      <w:pPr>
        <w:spacing w:line="240" w:lineRule="auto"/>
        <w:ind w:left="851" w:hanging="284"/>
        <w:jc w:val="left"/>
        <w:rPr>
          <w:rFonts w:ascii="Times New Roman" w:hAnsi="Times New Roman"/>
          <w:sz w:val="24"/>
          <w:szCs w:val="24"/>
        </w:rPr>
      </w:pPr>
    </w:p>
    <w:p w14:paraId="7DCB373F" w14:textId="77777777" w:rsidR="00991699" w:rsidRPr="004C3515" w:rsidRDefault="00000000" w:rsidP="00991699">
      <w:pPr>
        <w:numPr>
          <w:ilvl w:val="0"/>
          <w:numId w:val="5"/>
        </w:numPr>
        <w:spacing w:before="0" w:after="160" w:line="240" w:lineRule="auto"/>
        <w:ind w:left="851" w:hanging="284"/>
        <w:contextualSpacing/>
        <w:jc w:val="left"/>
        <w:rPr>
          <w:rFonts w:ascii="Times New Roman" w:hAnsi="Times New Roman"/>
          <w:sz w:val="24"/>
          <w:szCs w:val="24"/>
        </w:rPr>
      </w:pPr>
      <w:r w:rsidRPr="004C3515">
        <w:rPr>
          <w:rFonts w:ascii="Times New Roman" w:hAnsi="Times New Roman"/>
          <w:sz w:val="24"/>
          <w:szCs w:val="24"/>
        </w:rPr>
        <w:t xml:space="preserve">Aizņēmēja neto ienākumi: </w:t>
      </w:r>
      <w:r>
        <w:rPr>
          <w:rFonts w:ascii="Times New Roman" w:hAnsi="Times New Roman"/>
          <w:sz w:val="24"/>
          <w:szCs w:val="24"/>
        </w:rPr>
        <w:t>9</w:t>
      </w:r>
      <w:r w:rsidRPr="004C3515">
        <w:rPr>
          <w:rFonts w:ascii="Times New Roman" w:hAnsi="Times New Roman"/>
          <w:sz w:val="24"/>
          <w:szCs w:val="24"/>
        </w:rPr>
        <w:t>00 EUR</w:t>
      </w:r>
    </w:p>
    <w:p w14:paraId="78135F59" w14:textId="77777777" w:rsidR="00991699" w:rsidRPr="004C3515" w:rsidRDefault="00000000" w:rsidP="00991699">
      <w:pPr>
        <w:spacing w:before="0" w:after="60" w:line="240" w:lineRule="auto"/>
        <w:ind w:left="851"/>
        <w:jc w:val="left"/>
        <w:rPr>
          <w:rFonts w:ascii="Times New Roman" w:hAnsi="Times New Roman"/>
          <w:sz w:val="24"/>
          <w:szCs w:val="24"/>
        </w:rPr>
      </w:pPr>
      <w:r w:rsidRPr="004C3515">
        <w:rPr>
          <w:rFonts w:ascii="Times New Roman" w:hAnsi="Times New Roman"/>
          <w:sz w:val="24"/>
          <w:szCs w:val="24"/>
        </w:rPr>
        <w:t>Norādītais bērnu/apgādājamo skaits: 0</w:t>
      </w:r>
    </w:p>
    <w:p w14:paraId="1A3DD617" w14:textId="77777777" w:rsidR="00991699" w:rsidRDefault="00000000" w:rsidP="00991699">
      <w:pPr>
        <w:spacing w:before="0" w:after="60" w:line="240" w:lineRule="auto"/>
        <w:ind w:left="851"/>
        <w:rPr>
          <w:rFonts w:ascii="Times New Roman" w:hAnsi="Times New Roman"/>
          <w:sz w:val="24"/>
          <w:szCs w:val="24"/>
        </w:rPr>
      </w:pPr>
      <w:r w:rsidRPr="004C3515">
        <w:rPr>
          <w:rFonts w:ascii="Times New Roman" w:hAnsi="Times New Roman"/>
          <w:sz w:val="24"/>
          <w:szCs w:val="24"/>
        </w:rPr>
        <w:t xml:space="preserve">Maksimāli pieļaujamais ikmēneša kopējo </w:t>
      </w:r>
      <w:proofErr w:type="spellStart"/>
      <w:r w:rsidRPr="004C3515">
        <w:rPr>
          <w:rFonts w:ascii="Times New Roman" w:hAnsi="Times New Roman"/>
          <w:sz w:val="24"/>
          <w:szCs w:val="24"/>
        </w:rPr>
        <w:t>kredītmaksājumu</w:t>
      </w:r>
      <w:proofErr w:type="spellEnd"/>
      <w:r w:rsidRPr="004C3515">
        <w:rPr>
          <w:rFonts w:ascii="Times New Roman" w:hAnsi="Times New Roman"/>
          <w:sz w:val="24"/>
          <w:szCs w:val="24"/>
        </w:rPr>
        <w:t xml:space="preserve"> apmērs: </w:t>
      </w:r>
    </w:p>
    <w:p w14:paraId="514AF477" w14:textId="77777777" w:rsidR="00991699" w:rsidRPr="004C3515" w:rsidRDefault="00000000" w:rsidP="00991699">
      <w:pPr>
        <w:spacing w:before="0" w:after="60" w:line="240" w:lineRule="auto"/>
        <w:ind w:left="851"/>
        <w:rPr>
          <w:rFonts w:ascii="Times New Roman" w:hAnsi="Times New Roman"/>
          <w:b/>
          <w:bCs/>
          <w:sz w:val="24"/>
          <w:szCs w:val="24"/>
        </w:rPr>
      </w:pPr>
      <w:r w:rsidRPr="00390B7E">
        <w:rPr>
          <w:rFonts w:ascii="Times New Roman" w:hAnsi="Times New Roman"/>
          <w:sz w:val="24"/>
          <w:szCs w:val="24"/>
        </w:rPr>
        <w:t>40%</w:t>
      </w:r>
      <w:r w:rsidRPr="004C3515">
        <w:rPr>
          <w:rFonts w:ascii="Times New Roman" w:hAnsi="Times New Roman"/>
          <w:sz w:val="24"/>
          <w:szCs w:val="24"/>
        </w:rPr>
        <w:t xml:space="preserve"> no </w:t>
      </w:r>
      <w:r>
        <w:rPr>
          <w:rFonts w:ascii="Times New Roman" w:hAnsi="Times New Roman"/>
          <w:sz w:val="24"/>
          <w:szCs w:val="24"/>
        </w:rPr>
        <w:t>9</w:t>
      </w:r>
      <w:r w:rsidRPr="004C3515">
        <w:rPr>
          <w:rFonts w:ascii="Times New Roman" w:hAnsi="Times New Roman"/>
          <w:sz w:val="24"/>
          <w:szCs w:val="24"/>
        </w:rPr>
        <w:t xml:space="preserve">00 EUR jeb </w:t>
      </w:r>
      <w:r w:rsidRPr="00390B7E">
        <w:rPr>
          <w:rFonts w:ascii="Times New Roman" w:hAnsi="Times New Roman"/>
          <w:sz w:val="24"/>
          <w:szCs w:val="24"/>
        </w:rPr>
        <w:t>360 EUR</w:t>
      </w:r>
    </w:p>
    <w:p w14:paraId="43915757" w14:textId="77777777" w:rsidR="00991699" w:rsidRPr="004C3515" w:rsidRDefault="00000000" w:rsidP="00991699">
      <w:pPr>
        <w:spacing w:before="0" w:after="60" w:line="240" w:lineRule="auto"/>
        <w:ind w:left="851"/>
        <w:rPr>
          <w:rFonts w:ascii="Times New Roman" w:hAnsi="Times New Roman"/>
          <w:sz w:val="24"/>
          <w:szCs w:val="24"/>
        </w:rPr>
      </w:pPr>
      <w:r w:rsidRPr="004C3515">
        <w:rPr>
          <w:rFonts w:ascii="Times New Roman" w:hAnsi="Times New Roman"/>
          <w:sz w:val="24"/>
          <w:szCs w:val="24"/>
        </w:rPr>
        <w:t xml:space="preserve">Patērētāja rīcībā paliks </w:t>
      </w:r>
      <w:r>
        <w:rPr>
          <w:rFonts w:ascii="Times New Roman" w:hAnsi="Times New Roman"/>
          <w:sz w:val="24"/>
          <w:szCs w:val="24"/>
        </w:rPr>
        <w:t>540</w:t>
      </w:r>
      <w:r w:rsidRPr="004C3515">
        <w:rPr>
          <w:rFonts w:ascii="Times New Roman" w:hAnsi="Times New Roman"/>
          <w:sz w:val="24"/>
          <w:szCs w:val="24"/>
        </w:rPr>
        <w:t xml:space="preserve"> EUR (</w:t>
      </w:r>
      <w:r>
        <w:rPr>
          <w:rFonts w:ascii="Times New Roman" w:hAnsi="Times New Roman"/>
          <w:sz w:val="24"/>
          <w:szCs w:val="24"/>
        </w:rPr>
        <w:t>9</w:t>
      </w:r>
      <w:r w:rsidRPr="004C3515">
        <w:rPr>
          <w:rFonts w:ascii="Times New Roman" w:hAnsi="Times New Roman"/>
          <w:sz w:val="24"/>
          <w:szCs w:val="24"/>
        </w:rPr>
        <w:t xml:space="preserve">00 </w:t>
      </w:r>
      <w:r>
        <w:rPr>
          <w:rFonts w:ascii="Times New Roman" w:hAnsi="Times New Roman"/>
          <w:sz w:val="24"/>
          <w:szCs w:val="24"/>
        </w:rPr>
        <w:t>–</w:t>
      </w:r>
      <w:r w:rsidRPr="004C3515">
        <w:rPr>
          <w:rFonts w:ascii="Times New Roman" w:hAnsi="Times New Roman"/>
          <w:sz w:val="24"/>
          <w:szCs w:val="24"/>
        </w:rPr>
        <w:t xml:space="preserve"> </w:t>
      </w:r>
      <w:r>
        <w:rPr>
          <w:rFonts w:ascii="Times New Roman" w:hAnsi="Times New Roman"/>
          <w:sz w:val="24"/>
          <w:szCs w:val="24"/>
        </w:rPr>
        <w:t xml:space="preserve">360 </w:t>
      </w:r>
      <w:r w:rsidRPr="004C3515">
        <w:rPr>
          <w:rFonts w:ascii="Times New Roman" w:hAnsi="Times New Roman"/>
          <w:sz w:val="24"/>
          <w:szCs w:val="24"/>
        </w:rPr>
        <w:t>=</w:t>
      </w:r>
      <w:r>
        <w:rPr>
          <w:rFonts w:ascii="Times New Roman" w:hAnsi="Times New Roman"/>
          <w:sz w:val="24"/>
          <w:szCs w:val="24"/>
        </w:rPr>
        <w:t xml:space="preserve"> 540</w:t>
      </w:r>
      <w:r w:rsidRPr="004C3515">
        <w:rPr>
          <w:rFonts w:ascii="Times New Roman" w:hAnsi="Times New Roman"/>
          <w:sz w:val="24"/>
          <w:szCs w:val="24"/>
        </w:rPr>
        <w:t xml:space="preserve">), kas </w:t>
      </w:r>
      <w:r>
        <w:rPr>
          <w:rFonts w:ascii="Times New Roman" w:hAnsi="Times New Roman"/>
          <w:sz w:val="24"/>
          <w:szCs w:val="24"/>
        </w:rPr>
        <w:t>ne</w:t>
      </w:r>
      <w:r w:rsidRPr="004C3515">
        <w:rPr>
          <w:rFonts w:ascii="Times New Roman" w:hAnsi="Times New Roman"/>
          <w:sz w:val="24"/>
          <w:szCs w:val="24"/>
        </w:rPr>
        <w:t>atbilst papildnosacījumam (&gt;=</w:t>
      </w:r>
      <w:r>
        <w:rPr>
          <w:rFonts w:ascii="Times New Roman" w:hAnsi="Times New Roman"/>
          <w:sz w:val="24"/>
          <w:szCs w:val="24"/>
        </w:rPr>
        <w:t xml:space="preserve"> 560</w:t>
      </w:r>
      <w:r w:rsidRPr="004C3515">
        <w:rPr>
          <w:rFonts w:ascii="Times New Roman" w:hAnsi="Times New Roman"/>
          <w:sz w:val="24"/>
          <w:szCs w:val="24"/>
        </w:rPr>
        <w:t xml:space="preserve"> EUR)</w:t>
      </w:r>
      <w:r>
        <w:rPr>
          <w:rFonts w:ascii="Times New Roman" w:hAnsi="Times New Roman"/>
          <w:sz w:val="24"/>
          <w:szCs w:val="24"/>
        </w:rPr>
        <w:t xml:space="preserve">, tādejādi maksimāli pieļaujamais </w:t>
      </w:r>
      <w:proofErr w:type="spellStart"/>
      <w:r>
        <w:rPr>
          <w:rFonts w:ascii="Times New Roman" w:hAnsi="Times New Roman"/>
          <w:sz w:val="24"/>
          <w:szCs w:val="24"/>
        </w:rPr>
        <w:t>kredītmaksājumu</w:t>
      </w:r>
      <w:proofErr w:type="spellEnd"/>
      <w:r>
        <w:rPr>
          <w:rFonts w:ascii="Times New Roman" w:hAnsi="Times New Roman"/>
          <w:sz w:val="24"/>
          <w:szCs w:val="24"/>
        </w:rPr>
        <w:t xml:space="preserve"> apmērs jāsamazina līdz </w:t>
      </w:r>
      <w:r w:rsidRPr="00B720BC">
        <w:rPr>
          <w:rFonts w:ascii="Times New Roman" w:hAnsi="Times New Roman"/>
          <w:b/>
          <w:bCs/>
          <w:sz w:val="24"/>
          <w:szCs w:val="24"/>
        </w:rPr>
        <w:t>340 EUR</w:t>
      </w:r>
      <w:r>
        <w:rPr>
          <w:rFonts w:ascii="Times New Roman" w:hAnsi="Times New Roman"/>
          <w:b/>
          <w:bCs/>
          <w:sz w:val="24"/>
          <w:szCs w:val="24"/>
        </w:rPr>
        <w:t xml:space="preserve"> </w:t>
      </w:r>
      <w:r w:rsidRPr="00B720BC">
        <w:rPr>
          <w:rFonts w:ascii="Times New Roman" w:hAnsi="Times New Roman"/>
          <w:sz w:val="24"/>
          <w:szCs w:val="24"/>
        </w:rPr>
        <w:t>(</w:t>
      </w:r>
      <w:r>
        <w:rPr>
          <w:rFonts w:ascii="Times New Roman" w:hAnsi="Times New Roman"/>
          <w:sz w:val="24"/>
          <w:szCs w:val="24"/>
        </w:rPr>
        <w:t>DSTI 37,7%).</w:t>
      </w:r>
    </w:p>
    <w:p w14:paraId="39D083D7" w14:textId="77777777" w:rsidR="00991699" w:rsidRPr="004C3515" w:rsidRDefault="00991699" w:rsidP="00991699">
      <w:pPr>
        <w:spacing w:line="240" w:lineRule="auto"/>
        <w:ind w:left="851" w:hanging="284"/>
        <w:jc w:val="left"/>
        <w:rPr>
          <w:rFonts w:ascii="Times New Roman" w:hAnsi="Times New Roman"/>
          <w:sz w:val="24"/>
          <w:szCs w:val="24"/>
        </w:rPr>
      </w:pPr>
    </w:p>
    <w:p w14:paraId="0F5EA3C7" w14:textId="77777777" w:rsidR="00991699" w:rsidRPr="004C3515" w:rsidRDefault="00000000" w:rsidP="00991699">
      <w:pPr>
        <w:numPr>
          <w:ilvl w:val="0"/>
          <w:numId w:val="5"/>
        </w:numPr>
        <w:spacing w:before="0" w:after="60" w:line="240" w:lineRule="auto"/>
        <w:ind w:left="851" w:hanging="284"/>
        <w:jc w:val="left"/>
        <w:rPr>
          <w:rFonts w:ascii="Times New Roman" w:hAnsi="Times New Roman"/>
          <w:sz w:val="24"/>
          <w:szCs w:val="24"/>
        </w:rPr>
      </w:pPr>
      <w:r w:rsidRPr="004C3515">
        <w:rPr>
          <w:rFonts w:ascii="Times New Roman" w:hAnsi="Times New Roman"/>
          <w:sz w:val="24"/>
          <w:szCs w:val="24"/>
        </w:rPr>
        <w:t>Aizņēmēja neto ienākumi: 1</w:t>
      </w:r>
      <w:r>
        <w:rPr>
          <w:rFonts w:ascii="Times New Roman" w:hAnsi="Times New Roman"/>
          <w:sz w:val="24"/>
          <w:szCs w:val="24"/>
        </w:rPr>
        <w:t>30</w:t>
      </w:r>
      <w:r w:rsidRPr="004C3515">
        <w:rPr>
          <w:rFonts w:ascii="Times New Roman" w:hAnsi="Times New Roman"/>
          <w:sz w:val="24"/>
          <w:szCs w:val="24"/>
        </w:rPr>
        <w:t>0 EUR</w:t>
      </w:r>
    </w:p>
    <w:p w14:paraId="3CBDC683" w14:textId="77777777" w:rsidR="00991699" w:rsidRPr="004C3515" w:rsidRDefault="00000000" w:rsidP="00991699">
      <w:pPr>
        <w:spacing w:after="60" w:line="240" w:lineRule="auto"/>
        <w:ind w:left="851"/>
        <w:jc w:val="left"/>
        <w:rPr>
          <w:rFonts w:ascii="Times New Roman" w:hAnsi="Times New Roman"/>
          <w:sz w:val="24"/>
          <w:szCs w:val="24"/>
        </w:rPr>
      </w:pPr>
      <w:r w:rsidRPr="004C3515">
        <w:rPr>
          <w:rFonts w:ascii="Times New Roman" w:hAnsi="Times New Roman"/>
          <w:sz w:val="24"/>
          <w:szCs w:val="24"/>
        </w:rPr>
        <w:t>Norādītais apgādājamo skaits: 1</w:t>
      </w:r>
    </w:p>
    <w:p w14:paraId="5775526D" w14:textId="77777777" w:rsidR="00991699" w:rsidRPr="004C3515" w:rsidRDefault="00000000" w:rsidP="00991699">
      <w:pPr>
        <w:spacing w:before="0" w:after="60" w:line="259" w:lineRule="auto"/>
        <w:ind w:left="851"/>
        <w:jc w:val="left"/>
        <w:rPr>
          <w:rFonts w:ascii="Times New Roman" w:hAnsi="Times New Roman"/>
          <w:sz w:val="24"/>
          <w:szCs w:val="24"/>
        </w:rPr>
      </w:pPr>
      <w:r w:rsidRPr="004C3515">
        <w:rPr>
          <w:rFonts w:ascii="Times New Roman" w:hAnsi="Times New Roman"/>
          <w:sz w:val="24"/>
          <w:szCs w:val="24"/>
        </w:rPr>
        <w:t xml:space="preserve">Patērētāja rīcībā jāpaliek vismaz: </w:t>
      </w:r>
      <w:r>
        <w:rPr>
          <w:rFonts w:ascii="Times New Roman" w:hAnsi="Times New Roman"/>
          <w:sz w:val="24"/>
          <w:szCs w:val="24"/>
        </w:rPr>
        <w:t>56</w:t>
      </w:r>
      <w:r w:rsidRPr="004C3515">
        <w:rPr>
          <w:rFonts w:ascii="Times New Roman" w:hAnsi="Times New Roman"/>
          <w:sz w:val="24"/>
          <w:szCs w:val="24"/>
        </w:rPr>
        <w:t xml:space="preserve">0 EUR + </w:t>
      </w:r>
      <w:r>
        <w:rPr>
          <w:rFonts w:ascii="Times New Roman" w:hAnsi="Times New Roman"/>
          <w:sz w:val="24"/>
          <w:szCs w:val="24"/>
        </w:rPr>
        <w:t>210</w:t>
      </w:r>
      <w:r w:rsidRPr="004C3515">
        <w:rPr>
          <w:rFonts w:ascii="Times New Roman" w:hAnsi="Times New Roman"/>
          <w:sz w:val="24"/>
          <w:szCs w:val="24"/>
        </w:rPr>
        <w:t xml:space="preserve"> EUR = </w:t>
      </w:r>
      <w:r>
        <w:rPr>
          <w:rFonts w:ascii="Times New Roman" w:hAnsi="Times New Roman"/>
          <w:sz w:val="24"/>
          <w:szCs w:val="24"/>
        </w:rPr>
        <w:t>770</w:t>
      </w:r>
      <w:r w:rsidRPr="004C3515">
        <w:rPr>
          <w:rFonts w:ascii="Times New Roman" w:hAnsi="Times New Roman"/>
          <w:sz w:val="24"/>
          <w:szCs w:val="24"/>
        </w:rPr>
        <w:t xml:space="preserve"> EUR</w:t>
      </w:r>
    </w:p>
    <w:p w14:paraId="4AE7FA56" w14:textId="77777777" w:rsidR="00991699" w:rsidRPr="004C3515" w:rsidRDefault="00000000" w:rsidP="00991699">
      <w:pPr>
        <w:spacing w:before="0" w:after="60" w:line="259" w:lineRule="auto"/>
        <w:ind w:left="851"/>
        <w:rPr>
          <w:rFonts w:ascii="Times New Roman" w:hAnsi="Times New Roman"/>
          <w:sz w:val="24"/>
          <w:szCs w:val="24"/>
        </w:rPr>
      </w:pPr>
      <w:r w:rsidRPr="004C3515">
        <w:rPr>
          <w:rFonts w:ascii="Times New Roman" w:hAnsi="Times New Roman"/>
          <w:sz w:val="24"/>
          <w:szCs w:val="24"/>
        </w:rPr>
        <w:t>DSTI 40% no 1</w:t>
      </w:r>
      <w:r>
        <w:rPr>
          <w:rFonts w:ascii="Times New Roman" w:hAnsi="Times New Roman"/>
          <w:sz w:val="24"/>
          <w:szCs w:val="24"/>
        </w:rPr>
        <w:t>3</w:t>
      </w:r>
      <w:r w:rsidRPr="004C3515">
        <w:rPr>
          <w:rFonts w:ascii="Times New Roman" w:hAnsi="Times New Roman"/>
          <w:sz w:val="24"/>
          <w:szCs w:val="24"/>
        </w:rPr>
        <w:t xml:space="preserve">00 EUR = </w:t>
      </w:r>
      <w:r>
        <w:rPr>
          <w:rFonts w:ascii="Times New Roman" w:hAnsi="Times New Roman"/>
          <w:b/>
          <w:bCs/>
          <w:sz w:val="24"/>
          <w:szCs w:val="24"/>
        </w:rPr>
        <w:t>520</w:t>
      </w:r>
      <w:r w:rsidRPr="004C3515">
        <w:rPr>
          <w:rFonts w:ascii="Times New Roman" w:hAnsi="Times New Roman"/>
          <w:b/>
          <w:bCs/>
          <w:sz w:val="24"/>
          <w:szCs w:val="24"/>
        </w:rPr>
        <w:t xml:space="preserve"> EUR </w:t>
      </w:r>
      <w:r w:rsidRPr="004C3515">
        <w:rPr>
          <w:rFonts w:ascii="Times New Roman" w:hAnsi="Times New Roman"/>
          <w:sz w:val="24"/>
          <w:szCs w:val="24"/>
        </w:rPr>
        <w:t>– maksimāli pieļaujamais kopējo kredītsaistību apmērs mēnesī</w:t>
      </w:r>
    </w:p>
    <w:p w14:paraId="407B8DCF" w14:textId="77777777" w:rsidR="00991699" w:rsidRPr="004C3515" w:rsidRDefault="00000000" w:rsidP="00991699">
      <w:pPr>
        <w:spacing w:before="0" w:after="60" w:line="259" w:lineRule="auto"/>
        <w:ind w:left="851"/>
        <w:rPr>
          <w:rFonts w:ascii="Times New Roman" w:hAnsi="Times New Roman"/>
          <w:sz w:val="24"/>
          <w:szCs w:val="24"/>
        </w:rPr>
      </w:pPr>
      <w:r w:rsidRPr="004C3515">
        <w:rPr>
          <w:rFonts w:ascii="Times New Roman" w:hAnsi="Times New Roman"/>
          <w:sz w:val="24"/>
          <w:szCs w:val="24"/>
        </w:rPr>
        <w:t>1</w:t>
      </w:r>
      <w:r>
        <w:rPr>
          <w:rFonts w:ascii="Times New Roman" w:hAnsi="Times New Roman"/>
          <w:sz w:val="24"/>
          <w:szCs w:val="24"/>
        </w:rPr>
        <w:t>3</w:t>
      </w:r>
      <w:r w:rsidRPr="004C3515">
        <w:rPr>
          <w:rFonts w:ascii="Times New Roman" w:hAnsi="Times New Roman"/>
          <w:sz w:val="24"/>
          <w:szCs w:val="24"/>
        </w:rPr>
        <w:t xml:space="preserve">00 EUR– </w:t>
      </w:r>
      <w:r>
        <w:rPr>
          <w:rFonts w:ascii="Times New Roman" w:hAnsi="Times New Roman"/>
          <w:sz w:val="24"/>
          <w:szCs w:val="24"/>
        </w:rPr>
        <w:t>52</w:t>
      </w:r>
      <w:r w:rsidRPr="004C3515">
        <w:rPr>
          <w:rFonts w:ascii="Times New Roman" w:hAnsi="Times New Roman"/>
          <w:sz w:val="24"/>
          <w:szCs w:val="24"/>
        </w:rPr>
        <w:t xml:space="preserve">0 EUR= </w:t>
      </w:r>
      <w:r>
        <w:rPr>
          <w:rFonts w:ascii="Times New Roman" w:hAnsi="Times New Roman"/>
          <w:sz w:val="24"/>
          <w:szCs w:val="24"/>
        </w:rPr>
        <w:t>780</w:t>
      </w:r>
      <w:r w:rsidRPr="004C3515">
        <w:rPr>
          <w:rFonts w:ascii="Times New Roman" w:hAnsi="Times New Roman"/>
          <w:sz w:val="24"/>
          <w:szCs w:val="24"/>
        </w:rPr>
        <w:t xml:space="preserve"> EUR, kas atbilst papildnosacījumam</w:t>
      </w:r>
      <w:r>
        <w:rPr>
          <w:rFonts w:ascii="Times New Roman" w:hAnsi="Times New Roman"/>
          <w:sz w:val="24"/>
          <w:szCs w:val="24"/>
        </w:rPr>
        <w:t xml:space="preserve"> </w:t>
      </w:r>
      <w:r w:rsidRPr="004C3515">
        <w:rPr>
          <w:rFonts w:ascii="Times New Roman" w:hAnsi="Times New Roman"/>
          <w:sz w:val="24"/>
          <w:szCs w:val="24"/>
        </w:rPr>
        <w:t>(&gt;=</w:t>
      </w:r>
      <w:r>
        <w:rPr>
          <w:rFonts w:ascii="Times New Roman" w:hAnsi="Times New Roman"/>
          <w:sz w:val="24"/>
          <w:szCs w:val="24"/>
        </w:rPr>
        <w:t>77</w:t>
      </w:r>
      <w:r w:rsidRPr="004C3515">
        <w:rPr>
          <w:rFonts w:ascii="Times New Roman" w:hAnsi="Times New Roman"/>
          <w:sz w:val="24"/>
          <w:szCs w:val="24"/>
        </w:rPr>
        <w:t>0</w:t>
      </w:r>
      <w:r>
        <w:rPr>
          <w:rFonts w:ascii="Times New Roman" w:hAnsi="Times New Roman"/>
          <w:sz w:val="24"/>
          <w:szCs w:val="24"/>
        </w:rPr>
        <w:t> </w:t>
      </w:r>
      <w:r w:rsidRPr="004C3515">
        <w:rPr>
          <w:rFonts w:ascii="Times New Roman" w:hAnsi="Times New Roman"/>
          <w:sz w:val="24"/>
          <w:szCs w:val="24"/>
        </w:rPr>
        <w:t>EUR)</w:t>
      </w:r>
    </w:p>
    <w:p w14:paraId="5EFC0C7F" w14:textId="77777777" w:rsidR="00991699" w:rsidRPr="004C3515" w:rsidRDefault="00991699" w:rsidP="00991699">
      <w:pPr>
        <w:spacing w:before="0" w:line="259" w:lineRule="auto"/>
        <w:ind w:left="851" w:hanging="284"/>
        <w:jc w:val="left"/>
        <w:rPr>
          <w:rFonts w:ascii="Times New Roman" w:hAnsi="Times New Roman"/>
          <w:sz w:val="24"/>
          <w:szCs w:val="24"/>
        </w:rPr>
      </w:pPr>
    </w:p>
    <w:p w14:paraId="06785D3A" w14:textId="77777777" w:rsidR="00991699" w:rsidRPr="004C3515" w:rsidRDefault="00000000" w:rsidP="00991699">
      <w:pPr>
        <w:numPr>
          <w:ilvl w:val="0"/>
          <w:numId w:val="5"/>
        </w:numPr>
        <w:spacing w:before="0" w:after="60" w:line="259" w:lineRule="auto"/>
        <w:ind w:left="851" w:hanging="284"/>
        <w:jc w:val="left"/>
        <w:rPr>
          <w:rFonts w:ascii="Times New Roman" w:hAnsi="Times New Roman"/>
          <w:sz w:val="24"/>
          <w:szCs w:val="24"/>
        </w:rPr>
      </w:pPr>
      <w:r w:rsidRPr="004C3515">
        <w:rPr>
          <w:rFonts w:ascii="Times New Roman" w:hAnsi="Times New Roman"/>
          <w:sz w:val="24"/>
          <w:szCs w:val="24"/>
        </w:rPr>
        <w:t>Aizņēmēja neto ienākumi: 1</w:t>
      </w:r>
      <w:r>
        <w:rPr>
          <w:rFonts w:ascii="Times New Roman" w:hAnsi="Times New Roman"/>
          <w:sz w:val="24"/>
          <w:szCs w:val="24"/>
        </w:rPr>
        <w:t>3</w:t>
      </w:r>
      <w:r w:rsidRPr="004C3515">
        <w:rPr>
          <w:rFonts w:ascii="Times New Roman" w:hAnsi="Times New Roman"/>
          <w:sz w:val="24"/>
          <w:szCs w:val="24"/>
        </w:rPr>
        <w:t>00 EUR</w:t>
      </w:r>
    </w:p>
    <w:p w14:paraId="529D1B90" w14:textId="77777777" w:rsidR="00991699" w:rsidRPr="004C3515" w:rsidRDefault="00000000" w:rsidP="00991699">
      <w:pPr>
        <w:spacing w:before="0" w:after="60" w:line="259" w:lineRule="auto"/>
        <w:ind w:left="993" w:hanging="142"/>
        <w:jc w:val="left"/>
        <w:rPr>
          <w:rFonts w:ascii="Times New Roman" w:hAnsi="Times New Roman"/>
          <w:sz w:val="24"/>
          <w:szCs w:val="24"/>
        </w:rPr>
      </w:pPr>
      <w:r w:rsidRPr="004C3515">
        <w:rPr>
          <w:rFonts w:ascii="Times New Roman" w:hAnsi="Times New Roman"/>
          <w:sz w:val="24"/>
          <w:szCs w:val="24"/>
        </w:rPr>
        <w:t>Norādītais apgādājamo skaits: 2</w:t>
      </w:r>
    </w:p>
    <w:p w14:paraId="70374491" w14:textId="77777777" w:rsidR="00991699" w:rsidRPr="004C3515" w:rsidRDefault="00000000" w:rsidP="00991699">
      <w:pPr>
        <w:spacing w:before="0" w:after="60" w:line="259" w:lineRule="auto"/>
        <w:ind w:left="993" w:hanging="142"/>
        <w:jc w:val="left"/>
        <w:rPr>
          <w:rFonts w:ascii="Times New Roman" w:hAnsi="Times New Roman"/>
          <w:sz w:val="24"/>
          <w:szCs w:val="24"/>
        </w:rPr>
      </w:pPr>
      <w:r w:rsidRPr="004C3515">
        <w:rPr>
          <w:rFonts w:ascii="Times New Roman" w:hAnsi="Times New Roman"/>
          <w:sz w:val="24"/>
          <w:szCs w:val="24"/>
        </w:rPr>
        <w:t xml:space="preserve">Patērētāja rīcībā jāpaliek vismaz: </w:t>
      </w:r>
      <w:r>
        <w:rPr>
          <w:rFonts w:ascii="Times New Roman" w:hAnsi="Times New Roman"/>
          <w:sz w:val="24"/>
          <w:szCs w:val="24"/>
        </w:rPr>
        <w:t>56</w:t>
      </w:r>
      <w:r w:rsidRPr="004C3515">
        <w:rPr>
          <w:rFonts w:ascii="Times New Roman" w:hAnsi="Times New Roman"/>
          <w:sz w:val="24"/>
          <w:szCs w:val="24"/>
        </w:rPr>
        <w:t xml:space="preserve">0 EUR + 2 x </w:t>
      </w:r>
      <w:r>
        <w:rPr>
          <w:rFonts w:ascii="Times New Roman" w:hAnsi="Times New Roman"/>
          <w:sz w:val="24"/>
          <w:szCs w:val="24"/>
        </w:rPr>
        <w:t>21</w:t>
      </w:r>
      <w:r w:rsidRPr="004C3515">
        <w:rPr>
          <w:rFonts w:ascii="Times New Roman" w:hAnsi="Times New Roman"/>
          <w:sz w:val="24"/>
          <w:szCs w:val="24"/>
        </w:rPr>
        <w:t xml:space="preserve">0 EUR = </w:t>
      </w:r>
      <w:r>
        <w:rPr>
          <w:rFonts w:ascii="Times New Roman" w:hAnsi="Times New Roman"/>
          <w:sz w:val="24"/>
          <w:szCs w:val="24"/>
        </w:rPr>
        <w:t>98</w:t>
      </w:r>
      <w:r w:rsidRPr="004C3515">
        <w:rPr>
          <w:rFonts w:ascii="Times New Roman" w:hAnsi="Times New Roman"/>
          <w:sz w:val="24"/>
          <w:szCs w:val="24"/>
        </w:rPr>
        <w:t>0 EUR</w:t>
      </w:r>
    </w:p>
    <w:p w14:paraId="134E660A" w14:textId="77777777" w:rsidR="00991699" w:rsidRPr="004C3515" w:rsidRDefault="00000000" w:rsidP="00991699">
      <w:pPr>
        <w:spacing w:before="0" w:after="60" w:line="259" w:lineRule="auto"/>
        <w:ind w:left="993" w:hanging="142"/>
        <w:jc w:val="left"/>
        <w:rPr>
          <w:rFonts w:ascii="Times New Roman" w:hAnsi="Times New Roman"/>
          <w:b/>
          <w:bCs/>
          <w:sz w:val="24"/>
          <w:szCs w:val="24"/>
        </w:rPr>
      </w:pPr>
      <w:r w:rsidRPr="004C3515">
        <w:rPr>
          <w:rFonts w:ascii="Times New Roman" w:hAnsi="Times New Roman"/>
          <w:sz w:val="24"/>
          <w:szCs w:val="24"/>
        </w:rPr>
        <w:t>1</w:t>
      </w:r>
      <w:r>
        <w:rPr>
          <w:rFonts w:ascii="Times New Roman" w:hAnsi="Times New Roman"/>
          <w:sz w:val="24"/>
          <w:szCs w:val="24"/>
        </w:rPr>
        <w:t>3</w:t>
      </w:r>
      <w:r w:rsidRPr="004C3515">
        <w:rPr>
          <w:rFonts w:ascii="Times New Roman" w:hAnsi="Times New Roman"/>
          <w:sz w:val="24"/>
          <w:szCs w:val="24"/>
        </w:rPr>
        <w:t xml:space="preserve">00 EUR – </w:t>
      </w:r>
      <w:r>
        <w:rPr>
          <w:rFonts w:ascii="Times New Roman" w:hAnsi="Times New Roman"/>
          <w:sz w:val="24"/>
          <w:szCs w:val="24"/>
        </w:rPr>
        <w:t>98</w:t>
      </w:r>
      <w:r w:rsidRPr="004C3515">
        <w:rPr>
          <w:rFonts w:ascii="Times New Roman" w:hAnsi="Times New Roman"/>
          <w:sz w:val="24"/>
          <w:szCs w:val="24"/>
        </w:rPr>
        <w:t>0 EUR = 3</w:t>
      </w:r>
      <w:r>
        <w:rPr>
          <w:rFonts w:ascii="Times New Roman" w:hAnsi="Times New Roman"/>
          <w:sz w:val="24"/>
          <w:szCs w:val="24"/>
        </w:rPr>
        <w:t>2</w:t>
      </w:r>
      <w:r w:rsidRPr="004C3515">
        <w:rPr>
          <w:rFonts w:ascii="Times New Roman" w:hAnsi="Times New Roman"/>
          <w:sz w:val="24"/>
          <w:szCs w:val="24"/>
        </w:rPr>
        <w:t>0 EUR</w:t>
      </w:r>
    </w:p>
    <w:p w14:paraId="41AD4EBF" w14:textId="77777777" w:rsidR="00991699" w:rsidRPr="004C3515" w:rsidRDefault="00000000" w:rsidP="00991699">
      <w:pPr>
        <w:spacing w:before="0" w:after="60" w:line="259" w:lineRule="auto"/>
        <w:ind w:left="851"/>
        <w:jc w:val="left"/>
        <w:rPr>
          <w:rFonts w:ascii="Times New Roman" w:hAnsi="Times New Roman"/>
          <w:sz w:val="24"/>
          <w:szCs w:val="24"/>
        </w:rPr>
      </w:pPr>
      <w:r w:rsidRPr="004C3515">
        <w:rPr>
          <w:rFonts w:ascii="Times New Roman" w:hAnsi="Times New Roman"/>
          <w:b/>
          <w:bCs/>
          <w:sz w:val="24"/>
          <w:szCs w:val="24"/>
        </w:rPr>
        <w:t>3</w:t>
      </w:r>
      <w:r>
        <w:rPr>
          <w:rFonts w:ascii="Times New Roman" w:hAnsi="Times New Roman"/>
          <w:b/>
          <w:bCs/>
          <w:sz w:val="24"/>
          <w:szCs w:val="24"/>
        </w:rPr>
        <w:t>2</w:t>
      </w:r>
      <w:r w:rsidRPr="004C3515">
        <w:rPr>
          <w:rFonts w:ascii="Times New Roman" w:hAnsi="Times New Roman"/>
          <w:b/>
          <w:bCs/>
          <w:sz w:val="24"/>
          <w:szCs w:val="24"/>
        </w:rPr>
        <w:t>0 EUR</w:t>
      </w:r>
      <w:r w:rsidRPr="004C3515">
        <w:rPr>
          <w:rFonts w:ascii="Times New Roman" w:hAnsi="Times New Roman"/>
          <w:sz w:val="24"/>
          <w:szCs w:val="24"/>
        </w:rPr>
        <w:t xml:space="preserve"> – maksimāli pieļaujamais kopējo kredītsaistību apmērs mēnesī</w:t>
      </w:r>
      <w:r>
        <w:rPr>
          <w:rFonts w:ascii="Times New Roman" w:hAnsi="Times New Roman"/>
          <w:sz w:val="24"/>
          <w:szCs w:val="24"/>
        </w:rPr>
        <w:t xml:space="preserve">   (DSTI 24,6%)</w:t>
      </w:r>
    </w:p>
    <w:p w14:paraId="30B2C94F" w14:textId="77777777" w:rsidR="00991699" w:rsidRPr="004C3515" w:rsidRDefault="00991699" w:rsidP="00991699">
      <w:pPr>
        <w:spacing w:before="0" w:after="60" w:line="259" w:lineRule="auto"/>
        <w:ind w:left="720" w:firstLine="131"/>
        <w:jc w:val="left"/>
        <w:rPr>
          <w:rFonts w:ascii="Times New Roman" w:hAnsi="Times New Roman"/>
          <w:sz w:val="24"/>
          <w:szCs w:val="24"/>
        </w:rPr>
      </w:pPr>
    </w:p>
    <w:p w14:paraId="55E19FF5" w14:textId="77777777" w:rsidR="00991699" w:rsidRPr="004C3515" w:rsidRDefault="00000000" w:rsidP="00991699">
      <w:pPr>
        <w:numPr>
          <w:ilvl w:val="0"/>
          <w:numId w:val="5"/>
        </w:numPr>
        <w:spacing w:before="0" w:after="160" w:line="240" w:lineRule="auto"/>
        <w:ind w:left="851" w:hanging="284"/>
        <w:contextualSpacing/>
        <w:jc w:val="left"/>
        <w:rPr>
          <w:rFonts w:ascii="Times New Roman" w:hAnsi="Times New Roman"/>
          <w:sz w:val="24"/>
          <w:szCs w:val="24"/>
        </w:rPr>
      </w:pPr>
      <w:r w:rsidRPr="004C3515">
        <w:rPr>
          <w:rFonts w:ascii="Times New Roman" w:hAnsi="Times New Roman"/>
          <w:sz w:val="24"/>
          <w:szCs w:val="24"/>
        </w:rPr>
        <w:lastRenderedPageBreak/>
        <w:t xml:space="preserve">Aizņēmēja neto ienākumi: </w:t>
      </w:r>
      <w:r>
        <w:rPr>
          <w:rFonts w:ascii="Times New Roman" w:hAnsi="Times New Roman"/>
          <w:sz w:val="24"/>
          <w:szCs w:val="24"/>
        </w:rPr>
        <w:t>7</w:t>
      </w:r>
      <w:r w:rsidRPr="004C3515">
        <w:rPr>
          <w:rFonts w:ascii="Times New Roman" w:hAnsi="Times New Roman"/>
          <w:sz w:val="24"/>
          <w:szCs w:val="24"/>
        </w:rPr>
        <w:t>30 EUR</w:t>
      </w:r>
    </w:p>
    <w:p w14:paraId="4BC2660D" w14:textId="77777777" w:rsidR="00991699" w:rsidRPr="004C3515" w:rsidRDefault="00000000" w:rsidP="00991699">
      <w:pPr>
        <w:spacing w:before="0" w:after="60" w:line="240" w:lineRule="auto"/>
        <w:ind w:left="851"/>
        <w:jc w:val="left"/>
        <w:rPr>
          <w:rFonts w:ascii="Times New Roman" w:hAnsi="Times New Roman"/>
          <w:sz w:val="24"/>
          <w:szCs w:val="24"/>
        </w:rPr>
      </w:pPr>
      <w:r w:rsidRPr="004C3515">
        <w:rPr>
          <w:rFonts w:ascii="Times New Roman" w:hAnsi="Times New Roman"/>
          <w:sz w:val="24"/>
          <w:szCs w:val="24"/>
        </w:rPr>
        <w:t>Bērnu skaits netiek noskaidrots</w:t>
      </w:r>
    </w:p>
    <w:p w14:paraId="7BD1D7B6" w14:textId="77777777" w:rsidR="00991699" w:rsidRPr="004C3515" w:rsidRDefault="00000000" w:rsidP="00991699">
      <w:pPr>
        <w:spacing w:before="0" w:after="60" w:line="240" w:lineRule="auto"/>
        <w:ind w:left="851"/>
        <w:rPr>
          <w:rFonts w:ascii="Times New Roman" w:hAnsi="Times New Roman"/>
          <w:sz w:val="24"/>
          <w:szCs w:val="24"/>
        </w:rPr>
      </w:pPr>
      <w:r w:rsidRPr="004C3515">
        <w:rPr>
          <w:rFonts w:ascii="Times New Roman" w:hAnsi="Times New Roman"/>
          <w:sz w:val="24"/>
          <w:szCs w:val="24"/>
        </w:rPr>
        <w:t xml:space="preserve">Patērētāja rīcībā jāpaliek </w:t>
      </w:r>
      <w:r>
        <w:rPr>
          <w:rFonts w:ascii="Times New Roman" w:hAnsi="Times New Roman"/>
          <w:sz w:val="24"/>
          <w:szCs w:val="24"/>
        </w:rPr>
        <w:t>56</w:t>
      </w:r>
      <w:r w:rsidRPr="004C3515">
        <w:rPr>
          <w:rFonts w:ascii="Times New Roman" w:hAnsi="Times New Roman"/>
          <w:sz w:val="24"/>
          <w:szCs w:val="24"/>
        </w:rPr>
        <w:t>0 EUR, līdz ar to maksimāli pieļaujamo kopējo kredītsaistību apmērs:</w:t>
      </w:r>
    </w:p>
    <w:p w14:paraId="3C4D5CE6" w14:textId="77777777" w:rsidR="00991699" w:rsidRPr="004C3515" w:rsidRDefault="00000000" w:rsidP="00991699">
      <w:pPr>
        <w:spacing w:before="0" w:after="60" w:line="259" w:lineRule="auto"/>
        <w:ind w:left="851"/>
        <w:jc w:val="left"/>
        <w:rPr>
          <w:rFonts w:ascii="Times New Roman" w:hAnsi="Times New Roman"/>
          <w:sz w:val="24"/>
          <w:szCs w:val="24"/>
        </w:rPr>
      </w:pPr>
      <w:r>
        <w:rPr>
          <w:rFonts w:ascii="Times New Roman" w:hAnsi="Times New Roman"/>
          <w:sz w:val="24"/>
          <w:szCs w:val="24"/>
        </w:rPr>
        <w:t>7</w:t>
      </w:r>
      <w:r w:rsidRPr="004C3515">
        <w:rPr>
          <w:rFonts w:ascii="Times New Roman" w:hAnsi="Times New Roman"/>
          <w:sz w:val="24"/>
          <w:szCs w:val="24"/>
        </w:rPr>
        <w:t xml:space="preserve">30 EUR – </w:t>
      </w:r>
      <w:r>
        <w:rPr>
          <w:rFonts w:ascii="Times New Roman" w:hAnsi="Times New Roman"/>
          <w:sz w:val="24"/>
          <w:szCs w:val="24"/>
        </w:rPr>
        <w:t>560</w:t>
      </w:r>
      <w:r w:rsidRPr="004C3515">
        <w:rPr>
          <w:rFonts w:ascii="Times New Roman" w:hAnsi="Times New Roman"/>
          <w:sz w:val="24"/>
          <w:szCs w:val="24"/>
        </w:rPr>
        <w:t xml:space="preserve"> EUR = </w:t>
      </w:r>
      <w:r w:rsidRPr="004C3515">
        <w:rPr>
          <w:rFonts w:ascii="Times New Roman" w:hAnsi="Times New Roman"/>
          <w:b/>
          <w:bCs/>
          <w:sz w:val="24"/>
          <w:szCs w:val="24"/>
        </w:rPr>
        <w:t>1</w:t>
      </w:r>
      <w:r>
        <w:rPr>
          <w:rFonts w:ascii="Times New Roman" w:hAnsi="Times New Roman"/>
          <w:b/>
          <w:bCs/>
          <w:sz w:val="24"/>
          <w:szCs w:val="24"/>
        </w:rPr>
        <w:t>7</w:t>
      </w:r>
      <w:r w:rsidRPr="004C3515">
        <w:rPr>
          <w:rFonts w:ascii="Times New Roman" w:hAnsi="Times New Roman"/>
          <w:b/>
          <w:bCs/>
          <w:sz w:val="24"/>
          <w:szCs w:val="24"/>
        </w:rPr>
        <w:t>0 EUR</w:t>
      </w:r>
      <w:r w:rsidRPr="004C3515">
        <w:rPr>
          <w:rFonts w:ascii="Times New Roman" w:hAnsi="Times New Roman"/>
          <w:sz w:val="24"/>
          <w:szCs w:val="24"/>
        </w:rPr>
        <w:t xml:space="preserve">  (DSTI </w:t>
      </w:r>
      <w:r>
        <w:rPr>
          <w:rFonts w:ascii="Times New Roman" w:hAnsi="Times New Roman"/>
          <w:sz w:val="24"/>
          <w:szCs w:val="24"/>
        </w:rPr>
        <w:t>23,29</w:t>
      </w:r>
      <w:r w:rsidRPr="004C3515">
        <w:rPr>
          <w:rFonts w:ascii="Times New Roman" w:hAnsi="Times New Roman"/>
          <w:sz w:val="24"/>
          <w:szCs w:val="24"/>
        </w:rPr>
        <w:t>% )</w:t>
      </w:r>
    </w:p>
    <w:p w14:paraId="7EF1C016" w14:textId="77777777" w:rsidR="00991699" w:rsidRPr="004C3515" w:rsidRDefault="00991699" w:rsidP="00991699">
      <w:pPr>
        <w:spacing w:before="0" w:after="160" w:line="259" w:lineRule="auto"/>
        <w:jc w:val="left"/>
        <w:rPr>
          <w:rFonts w:ascii="Times New Roman" w:hAnsi="Times New Roman"/>
          <w:sz w:val="24"/>
          <w:szCs w:val="24"/>
        </w:rPr>
      </w:pPr>
    </w:p>
    <w:p w14:paraId="1B6318B6" w14:textId="77777777" w:rsidR="00991699" w:rsidRDefault="00991699" w:rsidP="00991699">
      <w:pPr>
        <w:spacing w:line="276" w:lineRule="auto"/>
        <w:jc w:val="left"/>
        <w:rPr>
          <w:rFonts w:ascii="Times New Roman" w:hAnsi="Times New Roman"/>
          <w:b/>
          <w:bCs/>
          <w:color w:val="000000" w:themeColor="text1"/>
          <w:sz w:val="24"/>
          <w:szCs w:val="24"/>
          <w:u w:val="single"/>
          <w:lang w:bidi="hi-IN"/>
        </w:rPr>
      </w:pPr>
    </w:p>
    <w:p w14:paraId="43B7B663" w14:textId="77777777" w:rsidR="00991699" w:rsidRPr="004C3515" w:rsidRDefault="00000000" w:rsidP="00991699">
      <w:pPr>
        <w:spacing w:line="276" w:lineRule="auto"/>
        <w:jc w:val="left"/>
        <w:rPr>
          <w:rFonts w:ascii="Times New Roman" w:hAnsi="Times New Roman"/>
          <w:b/>
          <w:bCs/>
          <w:color w:val="000000" w:themeColor="text1"/>
          <w:sz w:val="24"/>
          <w:szCs w:val="24"/>
          <w:u w:val="single"/>
          <w:lang w:bidi="hi-IN"/>
        </w:rPr>
      </w:pPr>
      <w:r w:rsidRPr="004C3515">
        <w:rPr>
          <w:rFonts w:ascii="Times New Roman" w:hAnsi="Times New Roman"/>
          <w:b/>
          <w:bCs/>
          <w:color w:val="000000" w:themeColor="text1"/>
          <w:sz w:val="24"/>
          <w:szCs w:val="24"/>
          <w:u w:val="single"/>
          <w:lang w:bidi="hi-IN"/>
        </w:rPr>
        <w:t xml:space="preserve">Mājsaimniecības maksātspējas </w:t>
      </w:r>
      <w:proofErr w:type="spellStart"/>
      <w:r w:rsidRPr="004C3515">
        <w:rPr>
          <w:rFonts w:ascii="Times New Roman" w:hAnsi="Times New Roman"/>
          <w:b/>
          <w:bCs/>
          <w:color w:val="000000" w:themeColor="text1"/>
          <w:sz w:val="24"/>
          <w:szCs w:val="24"/>
          <w:u w:val="single"/>
          <w:lang w:bidi="hi-IN"/>
        </w:rPr>
        <w:t>izvērtējums</w:t>
      </w:r>
      <w:proofErr w:type="spellEnd"/>
      <w:r>
        <w:rPr>
          <w:rStyle w:val="FootnoteReference"/>
          <w:rFonts w:ascii="Times New Roman" w:hAnsi="Times New Roman"/>
          <w:color w:val="000000" w:themeColor="text1"/>
          <w:sz w:val="24"/>
          <w:szCs w:val="24"/>
          <w:lang w:bidi="hi-IN"/>
        </w:rPr>
        <w:footnoteReference w:id="18"/>
      </w:r>
      <w:r w:rsidRPr="004C3515">
        <w:rPr>
          <w:rFonts w:ascii="Times New Roman" w:hAnsi="Times New Roman"/>
          <w:b/>
          <w:bCs/>
          <w:color w:val="000000" w:themeColor="text1"/>
          <w:sz w:val="24"/>
          <w:szCs w:val="24"/>
          <w:lang w:bidi="hi-IN"/>
        </w:rPr>
        <w:t>:</w:t>
      </w:r>
    </w:p>
    <w:p w14:paraId="79DCDD9C" w14:textId="77777777" w:rsidR="00991699" w:rsidRPr="004C3515" w:rsidRDefault="00000000" w:rsidP="00991699">
      <w:pPr>
        <w:spacing w:line="276" w:lineRule="auto"/>
        <w:rPr>
          <w:rFonts w:ascii="Times New Roman" w:hAnsi="Times New Roman"/>
          <w:sz w:val="24"/>
          <w:szCs w:val="24"/>
          <w:lang w:bidi="hi-IN"/>
        </w:rPr>
      </w:pPr>
      <w:r w:rsidRPr="004C3515">
        <w:rPr>
          <w:rFonts w:ascii="Times New Roman" w:hAnsi="Times New Roman"/>
          <w:sz w:val="24"/>
          <w:szCs w:val="24"/>
          <w:lang w:bidi="hi-IN"/>
        </w:rPr>
        <w:t>DSTI robežas noteikšana – summējot abu pelnošo mājsaimniecības locekļu (solidāro aizņēmēju) ienākumus un dalot tos ar 2</w:t>
      </w:r>
      <w:r>
        <w:rPr>
          <w:rFonts w:ascii="Times New Roman" w:hAnsi="Times New Roman"/>
          <w:sz w:val="24"/>
          <w:szCs w:val="24"/>
          <w:lang w:bidi="hi-IN"/>
        </w:rPr>
        <w:t>, obligāti ņemot vērā apgādājamo skaitu</w:t>
      </w:r>
      <w:r w:rsidRPr="004C3515">
        <w:rPr>
          <w:rFonts w:ascii="Times New Roman" w:hAnsi="Times New Roman"/>
          <w:sz w:val="24"/>
          <w:szCs w:val="24"/>
          <w:lang w:bidi="hi-IN"/>
        </w:rPr>
        <w:t>.</w:t>
      </w:r>
    </w:p>
    <w:p w14:paraId="292EAE39" w14:textId="77777777" w:rsidR="00991699" w:rsidRPr="004C3515" w:rsidRDefault="00000000" w:rsidP="00991699">
      <w:pPr>
        <w:spacing w:line="276" w:lineRule="auto"/>
        <w:rPr>
          <w:rFonts w:ascii="Times New Roman" w:hAnsi="Times New Roman"/>
          <w:sz w:val="24"/>
          <w:szCs w:val="24"/>
          <w:lang w:bidi="hi-IN"/>
        </w:rPr>
      </w:pPr>
      <w:r w:rsidRPr="004C3515">
        <w:rPr>
          <w:rFonts w:ascii="Times New Roman" w:hAnsi="Times New Roman"/>
          <w:sz w:val="24"/>
          <w:szCs w:val="24"/>
          <w:lang w:bidi="hi-IN"/>
        </w:rPr>
        <w:t xml:space="preserve">Mājsaimniecības rīcībā ik mēnesi pēc visu </w:t>
      </w:r>
      <w:proofErr w:type="spellStart"/>
      <w:r w:rsidRPr="004C3515">
        <w:rPr>
          <w:rFonts w:ascii="Times New Roman" w:hAnsi="Times New Roman"/>
          <w:sz w:val="24"/>
          <w:szCs w:val="24"/>
          <w:lang w:bidi="hi-IN"/>
        </w:rPr>
        <w:t>kredītmaksājumu</w:t>
      </w:r>
      <w:proofErr w:type="spellEnd"/>
      <w:r w:rsidRPr="004C3515">
        <w:rPr>
          <w:rFonts w:ascii="Times New Roman" w:hAnsi="Times New Roman"/>
          <w:sz w:val="24"/>
          <w:szCs w:val="24"/>
          <w:lang w:bidi="hi-IN"/>
        </w:rPr>
        <w:t xml:space="preserve"> segšanas jāpaliek: </w:t>
      </w:r>
    </w:p>
    <w:p w14:paraId="7EDE809E" w14:textId="77777777" w:rsidR="00991699" w:rsidRPr="004C3515" w:rsidRDefault="00000000" w:rsidP="00991699">
      <w:pPr>
        <w:numPr>
          <w:ilvl w:val="0"/>
          <w:numId w:val="3"/>
        </w:numPr>
        <w:spacing w:before="0" w:after="160" w:line="276" w:lineRule="auto"/>
        <w:ind w:left="709" w:hanging="283"/>
        <w:contextualSpacing/>
        <w:rPr>
          <w:rFonts w:ascii="Times New Roman" w:hAnsi="Times New Roman"/>
          <w:sz w:val="24"/>
          <w:szCs w:val="24"/>
          <w:lang w:bidi="hi-IN"/>
        </w:rPr>
      </w:pPr>
      <w:r w:rsidRPr="004C3515">
        <w:rPr>
          <w:rFonts w:ascii="Times New Roman" w:hAnsi="Times New Roman"/>
          <w:sz w:val="24"/>
          <w:szCs w:val="24"/>
          <w:lang w:bidi="hi-IN"/>
        </w:rPr>
        <w:t xml:space="preserve">katram aizņēmējam (solidārajam vai </w:t>
      </w:r>
      <w:proofErr w:type="spellStart"/>
      <w:r w:rsidRPr="004C3515">
        <w:rPr>
          <w:rFonts w:ascii="Times New Roman" w:hAnsi="Times New Roman"/>
          <w:sz w:val="24"/>
          <w:szCs w:val="24"/>
          <w:lang w:bidi="hi-IN"/>
        </w:rPr>
        <w:t>līdzaizņēmējam</w:t>
      </w:r>
      <w:proofErr w:type="spellEnd"/>
      <w:r w:rsidRPr="004C3515">
        <w:rPr>
          <w:rFonts w:ascii="Times New Roman" w:hAnsi="Times New Roman"/>
          <w:sz w:val="24"/>
          <w:szCs w:val="24"/>
          <w:lang w:bidi="hi-IN"/>
        </w:rPr>
        <w:t>) 80% no minimālās bruto algas</w:t>
      </w:r>
      <w:r>
        <w:rPr>
          <w:rFonts w:ascii="Times New Roman" w:hAnsi="Times New Roman"/>
          <w:sz w:val="24"/>
          <w:szCs w:val="24"/>
          <w:lang w:bidi="hi-IN"/>
        </w:rPr>
        <w:t>.</w:t>
      </w:r>
      <w:r w:rsidRPr="004C3515">
        <w:rPr>
          <w:rFonts w:ascii="Times New Roman" w:hAnsi="Times New Roman"/>
          <w:sz w:val="24"/>
          <w:szCs w:val="24"/>
          <w:lang w:bidi="hi-IN"/>
        </w:rPr>
        <w:t xml:space="preserve"> </w:t>
      </w:r>
    </w:p>
    <w:p w14:paraId="38F92B47" w14:textId="77777777" w:rsidR="00991699" w:rsidRPr="004C3515" w:rsidRDefault="00000000" w:rsidP="00991699">
      <w:pPr>
        <w:numPr>
          <w:ilvl w:val="0"/>
          <w:numId w:val="3"/>
        </w:numPr>
        <w:spacing w:before="0" w:after="160" w:line="259" w:lineRule="auto"/>
        <w:ind w:left="709" w:hanging="283"/>
        <w:contextualSpacing/>
        <w:rPr>
          <w:rFonts w:ascii="Times New Roman" w:hAnsi="Times New Roman"/>
          <w:sz w:val="24"/>
          <w:szCs w:val="24"/>
          <w:lang w:bidi="hi-IN"/>
        </w:rPr>
      </w:pPr>
      <w:r w:rsidRPr="004C3515">
        <w:rPr>
          <w:rFonts w:ascii="Times New Roman" w:hAnsi="Times New Roman"/>
          <w:sz w:val="24"/>
          <w:szCs w:val="24"/>
          <w:lang w:bidi="hi-IN"/>
        </w:rPr>
        <w:t>par mājsaimniecībā apgādībā esošu personu (bērnu) vismaz 40%</w:t>
      </w:r>
      <w:r>
        <w:rPr>
          <w:rFonts w:ascii="Times New Roman" w:hAnsi="Times New Roman"/>
          <w:sz w:val="24"/>
          <w:szCs w:val="24"/>
          <w:lang w:bidi="hi-IN"/>
        </w:rPr>
        <w:t> - </w:t>
      </w:r>
      <w:r w:rsidRPr="004C3515">
        <w:rPr>
          <w:rFonts w:ascii="Times New Roman" w:hAnsi="Times New Roman"/>
          <w:sz w:val="24"/>
          <w:szCs w:val="24"/>
          <w:lang w:bidi="hi-IN"/>
        </w:rPr>
        <w:t xml:space="preserve">80% </w:t>
      </w:r>
      <w:r>
        <w:rPr>
          <w:rFonts w:ascii="Times New Roman" w:hAnsi="Times New Roman"/>
          <w:sz w:val="24"/>
          <w:szCs w:val="24"/>
          <w:vertAlign w:val="superscript"/>
          <w:lang w:bidi="hi-IN"/>
        </w:rPr>
        <w:footnoteReference w:id="19"/>
      </w:r>
      <w:r w:rsidRPr="004C3515">
        <w:rPr>
          <w:rFonts w:ascii="Times New Roman" w:hAnsi="Times New Roman"/>
          <w:sz w:val="24"/>
          <w:szCs w:val="24"/>
          <w:lang w:bidi="hi-IN"/>
        </w:rPr>
        <w:t xml:space="preserve"> no </w:t>
      </w:r>
      <w:r>
        <w:rPr>
          <w:rFonts w:ascii="Times New Roman" w:hAnsi="Times New Roman"/>
          <w:sz w:val="24"/>
          <w:szCs w:val="24"/>
          <w:lang w:bidi="hi-IN"/>
        </w:rPr>
        <w:t xml:space="preserve">valstī noteiktās </w:t>
      </w:r>
      <w:r w:rsidRPr="004C3515">
        <w:rPr>
          <w:rFonts w:ascii="Times New Roman" w:hAnsi="Times New Roman"/>
          <w:sz w:val="24"/>
          <w:szCs w:val="24"/>
          <w:lang w:bidi="hi-IN"/>
        </w:rPr>
        <w:t>minimālās bruto algas</w:t>
      </w:r>
      <w:r>
        <w:rPr>
          <w:rFonts w:ascii="Times New Roman" w:hAnsi="Times New Roman"/>
          <w:sz w:val="24"/>
          <w:szCs w:val="24"/>
          <w:lang w:bidi="hi-IN"/>
        </w:rPr>
        <w:t>.</w:t>
      </w:r>
    </w:p>
    <w:p w14:paraId="49FE22A0" w14:textId="77777777" w:rsidR="00991699" w:rsidRPr="004C3515" w:rsidRDefault="00991699" w:rsidP="00991699">
      <w:pPr>
        <w:spacing w:before="0" w:after="160" w:line="259" w:lineRule="auto"/>
        <w:jc w:val="left"/>
        <w:rPr>
          <w:rFonts w:ascii="Times New Roman" w:hAnsi="Times New Roman"/>
          <w:b/>
          <w:bCs/>
          <w:sz w:val="24"/>
          <w:szCs w:val="24"/>
          <w:u w:val="single"/>
        </w:rPr>
      </w:pPr>
    </w:p>
    <w:p w14:paraId="35833A2E" w14:textId="77777777" w:rsidR="00991699" w:rsidRPr="004C3515" w:rsidRDefault="00000000" w:rsidP="00991699">
      <w:pPr>
        <w:spacing w:before="0" w:after="160" w:line="259" w:lineRule="auto"/>
        <w:jc w:val="left"/>
        <w:rPr>
          <w:rFonts w:ascii="Times New Roman" w:hAnsi="Times New Roman"/>
          <w:b/>
          <w:bCs/>
          <w:sz w:val="24"/>
          <w:szCs w:val="24"/>
          <w:u w:val="single"/>
        </w:rPr>
      </w:pPr>
      <w:r w:rsidRPr="004C3515">
        <w:rPr>
          <w:rFonts w:ascii="Times New Roman" w:hAnsi="Times New Roman"/>
          <w:b/>
          <w:bCs/>
          <w:sz w:val="24"/>
          <w:szCs w:val="24"/>
          <w:u w:val="single"/>
        </w:rPr>
        <w:t>Piemērs mājsaimniecības maksātspējas analīzei:</w:t>
      </w:r>
    </w:p>
    <w:p w14:paraId="065BB953" w14:textId="77777777" w:rsidR="00991699" w:rsidRPr="004C3515" w:rsidRDefault="00000000" w:rsidP="00991699">
      <w:pPr>
        <w:spacing w:before="0" w:after="160" w:line="259" w:lineRule="auto"/>
        <w:jc w:val="left"/>
        <w:rPr>
          <w:rFonts w:ascii="Times New Roman" w:hAnsi="Times New Roman"/>
          <w:sz w:val="24"/>
          <w:szCs w:val="24"/>
        </w:rPr>
      </w:pPr>
      <w:r w:rsidRPr="004C3515">
        <w:rPr>
          <w:rFonts w:ascii="Times New Roman" w:hAnsi="Times New Roman"/>
          <w:sz w:val="24"/>
          <w:szCs w:val="24"/>
        </w:rPr>
        <w:t xml:space="preserve">Abu vecāku kopējie ienākumi sastāda </w:t>
      </w:r>
      <w:r>
        <w:rPr>
          <w:rFonts w:ascii="Times New Roman" w:hAnsi="Times New Roman"/>
          <w:sz w:val="24"/>
          <w:szCs w:val="24"/>
        </w:rPr>
        <w:t>3</w:t>
      </w:r>
      <w:r w:rsidRPr="004C3515">
        <w:rPr>
          <w:rFonts w:ascii="Times New Roman" w:hAnsi="Times New Roman"/>
          <w:sz w:val="24"/>
          <w:szCs w:val="24"/>
        </w:rPr>
        <w:t>000 EUR mēnesī (</w:t>
      </w:r>
      <w:r>
        <w:rPr>
          <w:rFonts w:ascii="Times New Roman" w:hAnsi="Times New Roman"/>
          <w:sz w:val="24"/>
          <w:szCs w:val="24"/>
        </w:rPr>
        <w:t>1</w:t>
      </w:r>
      <w:r w:rsidRPr="004C3515">
        <w:rPr>
          <w:rFonts w:ascii="Times New Roman" w:hAnsi="Times New Roman"/>
          <w:sz w:val="24"/>
          <w:szCs w:val="24"/>
        </w:rPr>
        <w:t>800 EUR +1200 EUR)</w:t>
      </w:r>
    </w:p>
    <w:p w14:paraId="07E16AFD" w14:textId="77777777" w:rsidR="00991699" w:rsidRPr="004C3515" w:rsidRDefault="00000000" w:rsidP="00991699">
      <w:pPr>
        <w:spacing w:before="0" w:after="160" w:line="259" w:lineRule="auto"/>
        <w:jc w:val="left"/>
        <w:rPr>
          <w:rFonts w:ascii="Times New Roman" w:hAnsi="Times New Roman"/>
          <w:sz w:val="24"/>
          <w:szCs w:val="24"/>
        </w:rPr>
      </w:pPr>
      <w:r w:rsidRPr="004C3515">
        <w:rPr>
          <w:rFonts w:ascii="Times New Roman" w:hAnsi="Times New Roman"/>
          <w:sz w:val="24"/>
          <w:szCs w:val="24"/>
        </w:rPr>
        <w:t>Apgādājamo skaits: 2</w:t>
      </w:r>
    </w:p>
    <w:p w14:paraId="6DD22A79" w14:textId="77777777" w:rsidR="00991699" w:rsidRPr="004C3515" w:rsidRDefault="00000000" w:rsidP="00991699">
      <w:pPr>
        <w:spacing w:before="0" w:after="160" w:line="259" w:lineRule="auto"/>
        <w:rPr>
          <w:rFonts w:ascii="Times New Roman" w:hAnsi="Times New Roman"/>
          <w:sz w:val="24"/>
          <w:szCs w:val="24"/>
        </w:rPr>
      </w:pPr>
      <w:r w:rsidRPr="004C3515">
        <w:rPr>
          <w:rFonts w:ascii="Times New Roman" w:hAnsi="Times New Roman"/>
          <w:sz w:val="24"/>
          <w:szCs w:val="24"/>
        </w:rPr>
        <w:t xml:space="preserve">DSTI robežu nosaka </w:t>
      </w:r>
      <w:r>
        <w:rPr>
          <w:rFonts w:ascii="Times New Roman" w:hAnsi="Times New Roman"/>
          <w:sz w:val="24"/>
          <w:szCs w:val="24"/>
        </w:rPr>
        <w:t>3</w:t>
      </w:r>
      <w:r w:rsidRPr="004C3515">
        <w:rPr>
          <w:rFonts w:ascii="Times New Roman" w:hAnsi="Times New Roman"/>
          <w:sz w:val="24"/>
          <w:szCs w:val="24"/>
        </w:rPr>
        <w:t>000 EUR/2= 1</w:t>
      </w:r>
      <w:r>
        <w:rPr>
          <w:rFonts w:ascii="Times New Roman" w:hAnsi="Times New Roman"/>
          <w:sz w:val="24"/>
          <w:szCs w:val="24"/>
        </w:rPr>
        <w:t>5</w:t>
      </w:r>
      <w:r w:rsidRPr="004C3515">
        <w:rPr>
          <w:rFonts w:ascii="Times New Roman" w:hAnsi="Times New Roman"/>
          <w:sz w:val="24"/>
          <w:szCs w:val="24"/>
        </w:rPr>
        <w:t xml:space="preserve">00 EUR, kas saskaņā ar DSTI tabulu atbilst </w:t>
      </w:r>
      <w:r>
        <w:rPr>
          <w:rFonts w:ascii="Times New Roman" w:hAnsi="Times New Roman"/>
          <w:sz w:val="24"/>
          <w:szCs w:val="24"/>
        </w:rPr>
        <w:t>35</w:t>
      </w:r>
      <w:r w:rsidRPr="004C3515">
        <w:rPr>
          <w:rFonts w:ascii="Times New Roman" w:hAnsi="Times New Roman"/>
          <w:sz w:val="24"/>
          <w:szCs w:val="24"/>
        </w:rPr>
        <w:t>%</w:t>
      </w:r>
      <w:r>
        <w:rPr>
          <w:rFonts w:ascii="Times New Roman" w:hAnsi="Times New Roman"/>
          <w:sz w:val="24"/>
          <w:szCs w:val="24"/>
        </w:rPr>
        <w:t>-40%</w:t>
      </w:r>
      <w:r w:rsidRPr="004C3515">
        <w:rPr>
          <w:rFonts w:ascii="Times New Roman" w:hAnsi="Times New Roman"/>
          <w:sz w:val="24"/>
          <w:szCs w:val="24"/>
        </w:rPr>
        <w:t xml:space="preserve"> DSTI robežai.</w:t>
      </w:r>
    </w:p>
    <w:p w14:paraId="32B4577F" w14:textId="77777777" w:rsidR="00991699" w:rsidRPr="004C3515" w:rsidRDefault="00000000" w:rsidP="00991699">
      <w:pPr>
        <w:spacing w:before="0" w:after="160" w:line="259" w:lineRule="auto"/>
        <w:jc w:val="left"/>
        <w:rPr>
          <w:rFonts w:ascii="Times New Roman" w:hAnsi="Times New Roman"/>
          <w:sz w:val="24"/>
          <w:szCs w:val="24"/>
        </w:rPr>
      </w:pPr>
      <w:r>
        <w:rPr>
          <w:rFonts w:ascii="Times New Roman" w:hAnsi="Times New Roman"/>
          <w:sz w:val="24"/>
          <w:szCs w:val="24"/>
        </w:rPr>
        <w:t>35% - 40</w:t>
      </w:r>
      <w:r w:rsidRPr="004C3515">
        <w:rPr>
          <w:rFonts w:ascii="Times New Roman" w:hAnsi="Times New Roman"/>
          <w:sz w:val="24"/>
          <w:szCs w:val="24"/>
        </w:rPr>
        <w:t xml:space="preserve">% no </w:t>
      </w:r>
      <w:r>
        <w:rPr>
          <w:rFonts w:ascii="Times New Roman" w:hAnsi="Times New Roman"/>
          <w:sz w:val="24"/>
          <w:szCs w:val="24"/>
        </w:rPr>
        <w:t>3</w:t>
      </w:r>
      <w:r w:rsidRPr="004C3515">
        <w:rPr>
          <w:rFonts w:ascii="Times New Roman" w:hAnsi="Times New Roman"/>
          <w:sz w:val="24"/>
          <w:szCs w:val="24"/>
        </w:rPr>
        <w:t xml:space="preserve">000 EUR  = </w:t>
      </w:r>
      <w:r>
        <w:rPr>
          <w:rFonts w:ascii="Times New Roman" w:hAnsi="Times New Roman"/>
          <w:sz w:val="24"/>
          <w:szCs w:val="24"/>
        </w:rPr>
        <w:t>1050 līdz 120</w:t>
      </w:r>
      <w:r w:rsidRPr="004C3515">
        <w:rPr>
          <w:rFonts w:ascii="Times New Roman" w:hAnsi="Times New Roman"/>
          <w:sz w:val="24"/>
          <w:szCs w:val="24"/>
        </w:rPr>
        <w:t>0,00 EUR</w:t>
      </w:r>
    </w:p>
    <w:p w14:paraId="4B8D8092" w14:textId="77777777" w:rsidR="00991699" w:rsidRPr="004C3515" w:rsidRDefault="00000000" w:rsidP="00991699">
      <w:pPr>
        <w:spacing w:before="0" w:after="160" w:line="259" w:lineRule="auto"/>
        <w:rPr>
          <w:rFonts w:ascii="Times New Roman" w:hAnsi="Times New Roman"/>
          <w:sz w:val="24"/>
          <w:szCs w:val="24"/>
        </w:rPr>
      </w:pPr>
      <w:r w:rsidRPr="004C3515">
        <w:rPr>
          <w:rFonts w:ascii="Times New Roman" w:hAnsi="Times New Roman"/>
          <w:sz w:val="24"/>
          <w:szCs w:val="24"/>
        </w:rPr>
        <w:t xml:space="preserve">Papildus nosaka maksimālo kopējo </w:t>
      </w:r>
      <w:proofErr w:type="spellStart"/>
      <w:r w:rsidRPr="004C3515">
        <w:rPr>
          <w:rFonts w:ascii="Times New Roman" w:hAnsi="Times New Roman"/>
          <w:sz w:val="24"/>
          <w:szCs w:val="24"/>
        </w:rPr>
        <w:t>kredītmaksājumu</w:t>
      </w:r>
      <w:proofErr w:type="spellEnd"/>
      <w:r w:rsidRPr="004C3515">
        <w:rPr>
          <w:rFonts w:ascii="Times New Roman" w:hAnsi="Times New Roman"/>
          <w:sz w:val="24"/>
          <w:szCs w:val="24"/>
        </w:rPr>
        <w:t xml:space="preserve"> apmēru mēnesī, ņemot vērā minimālo rezerves nepieciešamību </w:t>
      </w:r>
      <w:r w:rsidRPr="008A3E01">
        <w:rPr>
          <w:rFonts w:ascii="Times New Roman" w:hAnsi="Times New Roman"/>
          <w:sz w:val="24"/>
          <w:szCs w:val="24"/>
        </w:rPr>
        <w:t>uz katru aizņēmēju</w:t>
      </w:r>
      <w:r w:rsidRPr="004C3515">
        <w:rPr>
          <w:rFonts w:ascii="Times New Roman" w:hAnsi="Times New Roman"/>
          <w:sz w:val="24"/>
          <w:szCs w:val="24"/>
        </w:rPr>
        <w:t xml:space="preserve"> un katru apgādājamo, kas pēc individuālā mājsaimniecības </w:t>
      </w:r>
      <w:proofErr w:type="spellStart"/>
      <w:r w:rsidRPr="004C3515">
        <w:rPr>
          <w:rFonts w:ascii="Times New Roman" w:hAnsi="Times New Roman"/>
          <w:sz w:val="24"/>
          <w:szCs w:val="24"/>
        </w:rPr>
        <w:t>izvērtējuma</w:t>
      </w:r>
      <w:proofErr w:type="spellEnd"/>
      <w:r w:rsidRPr="004C3515">
        <w:rPr>
          <w:rFonts w:ascii="Times New Roman" w:hAnsi="Times New Roman"/>
          <w:sz w:val="24"/>
          <w:szCs w:val="24"/>
        </w:rPr>
        <w:t xml:space="preserve"> </w:t>
      </w:r>
      <w:r>
        <w:rPr>
          <w:rFonts w:ascii="Times New Roman" w:hAnsi="Times New Roman"/>
          <w:sz w:val="24"/>
          <w:szCs w:val="24"/>
        </w:rPr>
        <w:t xml:space="preserve">par vienu apgādājamo </w:t>
      </w:r>
      <w:r w:rsidRPr="004C3515">
        <w:rPr>
          <w:rFonts w:ascii="Times New Roman" w:hAnsi="Times New Roman"/>
          <w:sz w:val="24"/>
          <w:szCs w:val="24"/>
        </w:rPr>
        <w:t xml:space="preserve">sastāda </w:t>
      </w:r>
      <w:r>
        <w:rPr>
          <w:rFonts w:ascii="Times New Roman" w:hAnsi="Times New Roman"/>
          <w:sz w:val="24"/>
          <w:szCs w:val="24"/>
        </w:rPr>
        <w:t>42</w:t>
      </w:r>
      <w:r w:rsidRPr="004C3515">
        <w:rPr>
          <w:rFonts w:ascii="Times New Roman" w:hAnsi="Times New Roman"/>
          <w:sz w:val="24"/>
          <w:szCs w:val="24"/>
        </w:rPr>
        <w:t xml:space="preserve">0 EUR (jeb 60% no </w:t>
      </w:r>
      <w:r>
        <w:rPr>
          <w:rFonts w:ascii="Times New Roman" w:hAnsi="Times New Roman"/>
          <w:sz w:val="24"/>
          <w:szCs w:val="24"/>
        </w:rPr>
        <w:t xml:space="preserve">valstī noteiktās </w:t>
      </w:r>
      <w:r w:rsidRPr="004C3515">
        <w:rPr>
          <w:rFonts w:ascii="Times New Roman" w:hAnsi="Times New Roman"/>
          <w:sz w:val="24"/>
          <w:szCs w:val="24"/>
        </w:rPr>
        <w:t>min</w:t>
      </w:r>
      <w:r>
        <w:rPr>
          <w:rFonts w:ascii="Times New Roman" w:hAnsi="Times New Roman"/>
          <w:sz w:val="24"/>
          <w:szCs w:val="24"/>
        </w:rPr>
        <w:t>imālās</w:t>
      </w:r>
      <w:r w:rsidRPr="004C3515">
        <w:rPr>
          <w:rFonts w:ascii="Times New Roman" w:hAnsi="Times New Roman"/>
          <w:sz w:val="24"/>
          <w:szCs w:val="24"/>
        </w:rPr>
        <w:t xml:space="preserve"> algas), tādejādi: </w:t>
      </w:r>
    </w:p>
    <w:p w14:paraId="0E8A4E4A" w14:textId="77777777" w:rsidR="00991699" w:rsidRPr="004C3515" w:rsidRDefault="00000000" w:rsidP="00991699">
      <w:pPr>
        <w:spacing w:before="0" w:after="160" w:line="259" w:lineRule="auto"/>
        <w:jc w:val="left"/>
        <w:rPr>
          <w:rFonts w:ascii="Times New Roman" w:hAnsi="Times New Roman"/>
          <w:sz w:val="24"/>
          <w:szCs w:val="24"/>
        </w:rPr>
      </w:pPr>
      <w:r>
        <w:rPr>
          <w:rFonts w:ascii="Times New Roman" w:hAnsi="Times New Roman"/>
          <w:sz w:val="24"/>
          <w:szCs w:val="24"/>
        </w:rPr>
        <w:t>3</w:t>
      </w:r>
      <w:r w:rsidRPr="004C3515">
        <w:rPr>
          <w:rFonts w:ascii="Times New Roman" w:hAnsi="Times New Roman"/>
          <w:sz w:val="24"/>
          <w:szCs w:val="24"/>
        </w:rPr>
        <w:t xml:space="preserve">000 EUR – (2 x </w:t>
      </w:r>
      <w:r>
        <w:rPr>
          <w:rFonts w:ascii="Times New Roman" w:hAnsi="Times New Roman"/>
          <w:sz w:val="24"/>
          <w:szCs w:val="24"/>
        </w:rPr>
        <w:t>56</w:t>
      </w:r>
      <w:r w:rsidRPr="004C3515">
        <w:rPr>
          <w:rFonts w:ascii="Times New Roman" w:hAnsi="Times New Roman"/>
          <w:sz w:val="24"/>
          <w:szCs w:val="24"/>
        </w:rPr>
        <w:t xml:space="preserve">0 EUR + 2 x </w:t>
      </w:r>
      <w:r>
        <w:rPr>
          <w:rFonts w:ascii="Times New Roman" w:hAnsi="Times New Roman"/>
          <w:sz w:val="24"/>
          <w:szCs w:val="24"/>
        </w:rPr>
        <w:t>42</w:t>
      </w:r>
      <w:r w:rsidRPr="004C3515">
        <w:rPr>
          <w:rFonts w:ascii="Times New Roman" w:hAnsi="Times New Roman"/>
          <w:sz w:val="24"/>
          <w:szCs w:val="24"/>
        </w:rPr>
        <w:t xml:space="preserve">0 EUR) = </w:t>
      </w:r>
      <w:r>
        <w:rPr>
          <w:rFonts w:ascii="Times New Roman" w:hAnsi="Times New Roman"/>
          <w:sz w:val="24"/>
          <w:szCs w:val="24"/>
        </w:rPr>
        <w:t>3</w:t>
      </w:r>
      <w:r w:rsidRPr="004C3515">
        <w:rPr>
          <w:rFonts w:ascii="Times New Roman" w:hAnsi="Times New Roman"/>
          <w:sz w:val="24"/>
          <w:szCs w:val="24"/>
        </w:rPr>
        <w:t>000 EUR – 1</w:t>
      </w:r>
      <w:r>
        <w:rPr>
          <w:rFonts w:ascii="Times New Roman" w:hAnsi="Times New Roman"/>
          <w:sz w:val="24"/>
          <w:szCs w:val="24"/>
        </w:rPr>
        <w:t>960</w:t>
      </w:r>
      <w:r w:rsidRPr="004C3515">
        <w:rPr>
          <w:rFonts w:ascii="Times New Roman" w:hAnsi="Times New Roman"/>
          <w:sz w:val="24"/>
          <w:szCs w:val="24"/>
        </w:rPr>
        <w:t xml:space="preserve"> EUR = </w:t>
      </w:r>
      <w:r>
        <w:rPr>
          <w:rFonts w:ascii="Times New Roman" w:hAnsi="Times New Roman"/>
          <w:sz w:val="24"/>
          <w:szCs w:val="24"/>
        </w:rPr>
        <w:t>104</w:t>
      </w:r>
      <w:r w:rsidRPr="004C3515">
        <w:rPr>
          <w:rFonts w:ascii="Times New Roman" w:hAnsi="Times New Roman"/>
          <w:sz w:val="24"/>
          <w:szCs w:val="24"/>
        </w:rPr>
        <w:t xml:space="preserve">0 EUR </w:t>
      </w:r>
    </w:p>
    <w:p w14:paraId="6C3F1CD4" w14:textId="3E7BBDEF" w:rsidR="00991699" w:rsidRPr="00991699" w:rsidRDefault="00000000" w:rsidP="00991699">
      <w:pPr>
        <w:spacing w:before="0" w:after="160" w:line="259" w:lineRule="auto"/>
        <w:jc w:val="left"/>
        <w:rPr>
          <w:rFonts w:ascii="Times New Roman" w:hAnsi="Times New Roman"/>
          <w:b/>
          <w:bCs/>
          <w:sz w:val="24"/>
          <w:szCs w:val="24"/>
        </w:rPr>
      </w:pPr>
      <w:r w:rsidRPr="004C3515">
        <w:rPr>
          <w:rFonts w:ascii="Times New Roman" w:hAnsi="Times New Roman"/>
          <w:sz w:val="24"/>
          <w:szCs w:val="24"/>
        </w:rPr>
        <w:t xml:space="preserve">No augstākminētā izriet, ka ģimenes maksimāli pieļaujamais kopējo </w:t>
      </w:r>
      <w:proofErr w:type="spellStart"/>
      <w:r w:rsidRPr="004C3515">
        <w:rPr>
          <w:rFonts w:ascii="Times New Roman" w:hAnsi="Times New Roman"/>
          <w:sz w:val="24"/>
          <w:szCs w:val="24"/>
        </w:rPr>
        <w:t>kredītmaksājumu</w:t>
      </w:r>
      <w:proofErr w:type="spellEnd"/>
      <w:r w:rsidRPr="004C3515">
        <w:rPr>
          <w:rFonts w:ascii="Times New Roman" w:hAnsi="Times New Roman"/>
          <w:sz w:val="24"/>
          <w:szCs w:val="24"/>
        </w:rPr>
        <w:t xml:space="preserve"> apmērs mēnesī sastāda </w:t>
      </w:r>
      <w:r>
        <w:rPr>
          <w:rFonts w:ascii="Times New Roman" w:hAnsi="Times New Roman"/>
          <w:b/>
          <w:bCs/>
          <w:sz w:val="24"/>
          <w:szCs w:val="24"/>
        </w:rPr>
        <w:t>1040</w:t>
      </w:r>
      <w:r w:rsidRPr="004C3515">
        <w:rPr>
          <w:rFonts w:ascii="Times New Roman" w:hAnsi="Times New Roman"/>
          <w:b/>
          <w:bCs/>
          <w:sz w:val="24"/>
          <w:szCs w:val="24"/>
        </w:rPr>
        <w:t xml:space="preserve"> EUR</w:t>
      </w:r>
      <w:r>
        <w:rPr>
          <w:rFonts w:ascii="Times New Roman" w:hAnsi="Times New Roman"/>
          <w:b/>
          <w:bCs/>
          <w:sz w:val="24"/>
          <w:szCs w:val="24"/>
        </w:rPr>
        <w:t xml:space="preserve"> </w:t>
      </w:r>
      <w:r w:rsidRPr="00001F77">
        <w:rPr>
          <w:rFonts w:ascii="Times New Roman" w:hAnsi="Times New Roman"/>
          <w:sz w:val="24"/>
          <w:szCs w:val="24"/>
        </w:rPr>
        <w:t xml:space="preserve">(DSTI </w:t>
      </w:r>
      <w:r w:rsidRPr="00001F77">
        <w:rPr>
          <w:rFonts w:ascii="Times New Roman" w:hAnsi="Times New Roman"/>
          <w:b/>
          <w:bCs/>
          <w:sz w:val="24"/>
          <w:szCs w:val="24"/>
        </w:rPr>
        <w:t>34,6%</w:t>
      </w:r>
      <w:r w:rsidRPr="00001F77">
        <w:rPr>
          <w:rFonts w:ascii="Times New Roman" w:hAnsi="Times New Roman"/>
          <w:sz w:val="24"/>
          <w:szCs w:val="24"/>
        </w:rPr>
        <w:t>).</w:t>
      </w:r>
    </w:p>
    <w:sectPr w:rsidR="00991699" w:rsidRPr="00991699" w:rsidSect="00991699">
      <w:pgSz w:w="11906" w:h="16838"/>
      <w:pgMar w:top="1440" w:right="1800" w:bottom="1135"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C3663" w14:textId="77777777" w:rsidR="00613FC3" w:rsidRDefault="00613FC3" w:rsidP="0056073D">
      <w:pPr>
        <w:spacing w:before="0" w:after="0" w:line="240" w:lineRule="auto"/>
      </w:pPr>
      <w:r>
        <w:separator/>
      </w:r>
    </w:p>
  </w:endnote>
  <w:endnote w:type="continuationSeparator" w:id="0">
    <w:p w14:paraId="63416413" w14:textId="77777777" w:rsidR="00613FC3" w:rsidRDefault="00613FC3" w:rsidP="005607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5012F" w14:textId="77777777" w:rsidR="00613FC3" w:rsidRDefault="00613FC3" w:rsidP="0056073D">
      <w:pPr>
        <w:spacing w:before="0" w:after="0" w:line="240" w:lineRule="auto"/>
      </w:pPr>
      <w:r>
        <w:separator/>
      </w:r>
    </w:p>
  </w:footnote>
  <w:footnote w:type="continuationSeparator" w:id="0">
    <w:p w14:paraId="469DBEE7" w14:textId="77777777" w:rsidR="00613FC3" w:rsidRDefault="00613FC3" w:rsidP="0056073D">
      <w:pPr>
        <w:spacing w:before="0" w:after="0" w:line="240" w:lineRule="auto"/>
      </w:pPr>
      <w:r>
        <w:continuationSeparator/>
      </w:r>
    </w:p>
  </w:footnote>
  <w:footnote w:id="1">
    <w:p w14:paraId="31F10638" w14:textId="77777777" w:rsidR="00991699" w:rsidRPr="009403DE" w:rsidRDefault="00000000" w:rsidP="00991699">
      <w:pPr>
        <w:pStyle w:val="FootnoteText"/>
        <w:rPr>
          <w:rFonts w:ascii="Times New Roman" w:hAnsi="Times New Roman"/>
        </w:rPr>
      </w:pPr>
      <w:r w:rsidRPr="009403DE">
        <w:rPr>
          <w:rStyle w:val="FootnoteReference"/>
          <w:rFonts w:ascii="Times New Roman" w:hAnsi="Times New Roman"/>
        </w:rPr>
        <w:footnoteRef/>
      </w:r>
      <w:r w:rsidRPr="009403DE">
        <w:rPr>
          <w:rFonts w:ascii="Times New Roman" w:hAnsi="Times New Roman"/>
        </w:rPr>
        <w:t xml:space="preserve"> </w:t>
      </w:r>
      <w:hyperlink r:id="rId1" w:history="1">
        <w:r w:rsidRPr="009403DE">
          <w:rPr>
            <w:rStyle w:val="Hyperlink"/>
            <w:rFonts w:ascii="Times New Roman" w:hAnsi="Times New Roman"/>
            <w:lang w:val="en-US"/>
          </w:rPr>
          <w:t>Final Report on GL on loan origination and</w:t>
        </w:r>
        <w:r w:rsidRPr="009403DE">
          <w:rPr>
            <w:rStyle w:val="Hyperlink"/>
            <w:rFonts w:ascii="Times New Roman" w:hAnsi="Times New Roman"/>
          </w:rPr>
          <w:t xml:space="preserve"> monitoring_COR_LV.docx (europa.eu)</w:t>
        </w:r>
      </w:hyperlink>
    </w:p>
  </w:footnote>
  <w:footnote w:id="2">
    <w:p w14:paraId="06884E84" w14:textId="77777777" w:rsidR="00991699" w:rsidRPr="00462CC1" w:rsidRDefault="00000000" w:rsidP="00991699">
      <w:pPr>
        <w:pStyle w:val="FootnoteText"/>
        <w:rPr>
          <w:rFonts w:ascii="Times New Roman" w:hAnsi="Times New Roman"/>
        </w:rPr>
      </w:pPr>
      <w:r w:rsidRPr="00462CC1">
        <w:rPr>
          <w:rStyle w:val="FootnoteReference"/>
          <w:rFonts w:ascii="Times New Roman" w:hAnsi="Times New Roman"/>
        </w:rPr>
        <w:footnoteRef/>
      </w:r>
      <w:r w:rsidRPr="00462CC1">
        <w:rPr>
          <w:rFonts w:ascii="Times New Roman" w:hAnsi="Times New Roman"/>
        </w:rPr>
        <w:t xml:space="preserve"> </w:t>
      </w:r>
      <w:r>
        <w:rPr>
          <w:rFonts w:ascii="Times New Roman" w:hAnsi="Times New Roman"/>
        </w:rPr>
        <w:t>PTAL</w:t>
      </w:r>
      <w:r w:rsidRPr="00462CC1">
        <w:rPr>
          <w:rFonts w:ascii="Times New Roman" w:hAnsi="Times New Roman"/>
        </w:rPr>
        <w:t xml:space="preserve"> 8.panta (4</w:t>
      </w:r>
      <w:r w:rsidRPr="00462CC1">
        <w:rPr>
          <w:rFonts w:ascii="Times New Roman" w:hAnsi="Times New Roman"/>
          <w:vertAlign w:val="superscript"/>
        </w:rPr>
        <w:t>4</w:t>
      </w:r>
      <w:r w:rsidRPr="00462CC1">
        <w:rPr>
          <w:rFonts w:ascii="Times New Roman" w:hAnsi="Times New Roman"/>
        </w:rPr>
        <w:t>) daļa</w:t>
      </w:r>
    </w:p>
  </w:footnote>
  <w:footnote w:id="3">
    <w:p w14:paraId="3638CBF6" w14:textId="77777777" w:rsidR="00991699" w:rsidRDefault="00000000" w:rsidP="00991699">
      <w:pPr>
        <w:pStyle w:val="FootnoteText"/>
      </w:pPr>
      <w:r>
        <w:rPr>
          <w:rStyle w:val="FootnoteReference"/>
        </w:rPr>
        <w:footnoteRef/>
      </w:r>
      <w:r>
        <w:t xml:space="preserve"> </w:t>
      </w:r>
      <w:r>
        <w:rPr>
          <w:rFonts w:ascii="Times New Roman" w:hAnsi="Times New Roman"/>
        </w:rPr>
        <w:t xml:space="preserve">PTAL </w:t>
      </w:r>
      <w:r w:rsidRPr="00FA1040">
        <w:rPr>
          <w:rFonts w:ascii="Times New Roman" w:hAnsi="Times New Roman"/>
        </w:rPr>
        <w:t xml:space="preserve">8.panta </w:t>
      </w:r>
      <w:r>
        <w:rPr>
          <w:rFonts w:ascii="Times New Roman" w:hAnsi="Times New Roman"/>
        </w:rPr>
        <w:t>piecpadsmitā</w:t>
      </w:r>
      <w:r w:rsidRPr="00FA1040">
        <w:rPr>
          <w:rFonts w:ascii="Times New Roman" w:hAnsi="Times New Roman"/>
        </w:rPr>
        <w:t xml:space="preserve"> daļa</w:t>
      </w:r>
    </w:p>
  </w:footnote>
  <w:footnote w:id="4">
    <w:p w14:paraId="3BF56413" w14:textId="77777777" w:rsidR="00991699" w:rsidRDefault="00000000" w:rsidP="00991699">
      <w:pPr>
        <w:pStyle w:val="FootnoteText"/>
      </w:pPr>
      <w:r>
        <w:rPr>
          <w:rStyle w:val="FootnoteReference"/>
        </w:rPr>
        <w:footnoteRef/>
      </w:r>
      <w:r>
        <w:t xml:space="preserve"> </w:t>
      </w:r>
      <w:r>
        <w:rPr>
          <w:rFonts w:ascii="Times New Roman" w:hAnsi="Times New Roman"/>
        </w:rPr>
        <w:t xml:space="preserve">PTAL </w:t>
      </w:r>
      <w:r w:rsidRPr="00462CC1">
        <w:rPr>
          <w:rFonts w:ascii="Times New Roman" w:hAnsi="Times New Roman"/>
          <w:color w:val="414142"/>
          <w:shd w:val="clear" w:color="auto" w:fill="FFFFFF" w:themeFill="background1"/>
        </w:rPr>
        <w:t>4.</w:t>
      </w:r>
      <w:r w:rsidRPr="00462CC1">
        <w:rPr>
          <w:rFonts w:ascii="Times New Roman" w:hAnsi="Times New Roman"/>
          <w:color w:val="414142"/>
          <w:shd w:val="clear" w:color="auto" w:fill="FFFFFF" w:themeFill="background1"/>
          <w:vertAlign w:val="superscript"/>
        </w:rPr>
        <w:t>1</w:t>
      </w:r>
      <w:r w:rsidRPr="00462CC1">
        <w:rPr>
          <w:rFonts w:ascii="Times New Roman" w:hAnsi="Times New Roman"/>
          <w:color w:val="414142"/>
          <w:shd w:val="clear" w:color="auto" w:fill="FFFFFF" w:themeFill="background1"/>
        </w:rPr>
        <w:t xml:space="preserve"> un 4.</w:t>
      </w:r>
      <w:r w:rsidRPr="00462CC1">
        <w:rPr>
          <w:rFonts w:ascii="Times New Roman" w:hAnsi="Times New Roman"/>
          <w:color w:val="414142"/>
          <w:shd w:val="clear" w:color="auto" w:fill="FFFFFF" w:themeFill="background1"/>
          <w:vertAlign w:val="superscript"/>
        </w:rPr>
        <w:t>2</w:t>
      </w:r>
      <w:r w:rsidRPr="00462CC1">
        <w:rPr>
          <w:rFonts w:ascii="Times New Roman" w:hAnsi="Times New Roman"/>
          <w:color w:val="414142"/>
          <w:shd w:val="clear" w:color="auto" w:fill="FFFFFF" w:themeFill="background1"/>
        </w:rPr>
        <w:t xml:space="preserve"> daļ</w:t>
      </w:r>
      <w:r w:rsidRPr="005B4791">
        <w:rPr>
          <w:rFonts w:ascii="Times New Roman" w:hAnsi="Times New Roman"/>
          <w:color w:val="414142"/>
          <w:shd w:val="clear" w:color="auto" w:fill="FFFFFF" w:themeFill="background1"/>
        </w:rPr>
        <w:t>a</w:t>
      </w:r>
    </w:p>
  </w:footnote>
  <w:footnote w:id="5">
    <w:p w14:paraId="500D0039" w14:textId="77777777" w:rsidR="00991699" w:rsidRPr="008412B6" w:rsidRDefault="00000000" w:rsidP="00991699">
      <w:pPr>
        <w:pStyle w:val="FootnoteText"/>
        <w:rPr>
          <w:lang w:val="en-US"/>
        </w:rPr>
      </w:pPr>
      <w:r>
        <w:rPr>
          <w:rStyle w:val="FootnoteReference"/>
        </w:rPr>
        <w:footnoteRef/>
      </w:r>
      <w:r>
        <w:t xml:space="preserve"> </w:t>
      </w:r>
      <w:r w:rsidRPr="008412B6">
        <w:rPr>
          <w:rFonts w:ascii="Times New Roman" w:hAnsi="Times New Roman"/>
          <w:lang w:val="en-US"/>
        </w:rPr>
        <w:t xml:space="preserve">PTAL 8.panta </w:t>
      </w:r>
      <w:r w:rsidRPr="009440B8">
        <w:rPr>
          <w:rFonts w:ascii="Times New Roman" w:hAnsi="Times New Roman"/>
        </w:rPr>
        <w:t>piektā daļa</w:t>
      </w:r>
    </w:p>
  </w:footnote>
  <w:footnote w:id="6">
    <w:p w14:paraId="1DCE63F3" w14:textId="77777777" w:rsidR="00991699" w:rsidRPr="008412B6" w:rsidRDefault="00000000" w:rsidP="00991699">
      <w:pPr>
        <w:pStyle w:val="FootnoteText"/>
        <w:rPr>
          <w:lang w:val="en-US"/>
        </w:rPr>
      </w:pPr>
      <w:r>
        <w:rPr>
          <w:rStyle w:val="FootnoteReference"/>
        </w:rPr>
        <w:footnoteRef/>
      </w:r>
      <w:r>
        <w:t xml:space="preserve"> </w:t>
      </w:r>
      <w:r w:rsidRPr="008412B6">
        <w:rPr>
          <w:rFonts w:ascii="Times New Roman" w:hAnsi="Times New Roman"/>
          <w:lang w:val="en-US"/>
        </w:rPr>
        <w:t>PTAL 8.panta 4.</w:t>
      </w:r>
      <w:r w:rsidRPr="008412B6">
        <w:rPr>
          <w:rFonts w:ascii="Times New Roman" w:hAnsi="Times New Roman"/>
          <w:vertAlign w:val="superscript"/>
          <w:lang w:val="en-US"/>
        </w:rPr>
        <w:t>7</w:t>
      </w:r>
      <w:r w:rsidRPr="008412B6">
        <w:rPr>
          <w:rFonts w:ascii="Times New Roman" w:hAnsi="Times New Roman"/>
          <w:lang w:val="en-US"/>
        </w:rPr>
        <w:t xml:space="preserve"> </w:t>
      </w:r>
      <w:r w:rsidRPr="00AD0A39">
        <w:rPr>
          <w:rFonts w:ascii="Times New Roman" w:hAnsi="Times New Roman"/>
        </w:rPr>
        <w:t>daļa</w:t>
      </w:r>
    </w:p>
  </w:footnote>
  <w:footnote w:id="7">
    <w:p w14:paraId="11DD2192" w14:textId="77777777" w:rsidR="00991699" w:rsidRDefault="00000000" w:rsidP="00991699">
      <w:pPr>
        <w:pStyle w:val="FootnoteText"/>
      </w:pPr>
      <w:r>
        <w:rPr>
          <w:rStyle w:val="FootnoteReference"/>
        </w:rPr>
        <w:footnoteRef/>
      </w:r>
      <w:r>
        <w:t xml:space="preserve"> </w:t>
      </w:r>
      <w:r>
        <w:rPr>
          <w:rFonts w:ascii="Times New Roman" w:hAnsi="Times New Roman"/>
        </w:rPr>
        <w:t>PTAL</w:t>
      </w:r>
      <w:r w:rsidRPr="003A72C2">
        <w:rPr>
          <w:rFonts w:ascii="Times New Roman" w:hAnsi="Times New Roman"/>
        </w:rPr>
        <w:t xml:space="preserve"> 8.panta </w:t>
      </w:r>
      <w:r>
        <w:rPr>
          <w:rFonts w:ascii="Times New Roman" w:hAnsi="Times New Roman"/>
        </w:rPr>
        <w:t>piec</w:t>
      </w:r>
      <w:r w:rsidRPr="003A72C2">
        <w:rPr>
          <w:rFonts w:ascii="Times New Roman" w:hAnsi="Times New Roman"/>
        </w:rPr>
        <w:t>padsmitā daļa</w:t>
      </w:r>
    </w:p>
  </w:footnote>
  <w:footnote w:id="8">
    <w:p w14:paraId="6B5D8BAB" w14:textId="77777777" w:rsidR="00991699" w:rsidRDefault="00000000" w:rsidP="00991699">
      <w:pPr>
        <w:pStyle w:val="FootnoteText"/>
      </w:pPr>
      <w:r>
        <w:rPr>
          <w:rStyle w:val="FootnoteReference"/>
        </w:rPr>
        <w:footnoteRef/>
      </w:r>
      <w:r>
        <w:t xml:space="preserve"> </w:t>
      </w:r>
      <w:r>
        <w:rPr>
          <w:rFonts w:ascii="Times New Roman" w:hAnsi="Times New Roman"/>
        </w:rPr>
        <w:t>PTAL</w:t>
      </w:r>
      <w:r w:rsidRPr="003A72C2">
        <w:rPr>
          <w:rFonts w:ascii="Times New Roman" w:hAnsi="Times New Roman"/>
        </w:rPr>
        <w:t xml:space="preserve"> 8.</w:t>
      </w:r>
      <w:r w:rsidRPr="003A72C2">
        <w:rPr>
          <w:rFonts w:ascii="Times New Roman" w:hAnsi="Times New Roman"/>
          <w:vertAlign w:val="superscript"/>
        </w:rPr>
        <w:t>1</w:t>
      </w:r>
      <w:r w:rsidRPr="003A72C2">
        <w:rPr>
          <w:rFonts w:ascii="Times New Roman" w:hAnsi="Times New Roman"/>
        </w:rPr>
        <w:t xml:space="preserve">panta </w:t>
      </w:r>
      <w:r>
        <w:rPr>
          <w:rFonts w:ascii="Times New Roman" w:hAnsi="Times New Roman"/>
        </w:rPr>
        <w:t>devī</w:t>
      </w:r>
      <w:r w:rsidRPr="003A72C2">
        <w:rPr>
          <w:rFonts w:ascii="Times New Roman" w:hAnsi="Times New Roman"/>
        </w:rPr>
        <w:t>tā daļa</w:t>
      </w:r>
    </w:p>
  </w:footnote>
  <w:footnote w:id="9">
    <w:p w14:paraId="7EC410B5" w14:textId="77777777" w:rsidR="00991699" w:rsidRPr="00455182" w:rsidRDefault="00000000" w:rsidP="00991699">
      <w:pPr>
        <w:pStyle w:val="FootnoteText"/>
      </w:pPr>
      <w:r>
        <w:rPr>
          <w:rStyle w:val="FootnoteReference"/>
        </w:rPr>
        <w:footnoteRef/>
      </w:r>
      <w:r w:rsidRPr="00462CC1">
        <w:rPr>
          <w:rFonts w:ascii="Times New Roman" w:hAnsi="Times New Roman"/>
        </w:rPr>
        <w:t xml:space="preserve"> </w:t>
      </w:r>
      <w:r>
        <w:rPr>
          <w:rFonts w:ascii="Times New Roman" w:hAnsi="Times New Roman"/>
        </w:rPr>
        <w:t>PTAL</w:t>
      </w:r>
      <w:r w:rsidRPr="00462CC1">
        <w:rPr>
          <w:rFonts w:ascii="Times New Roman" w:hAnsi="Times New Roman"/>
        </w:rPr>
        <w:t xml:space="preserve"> 8.</w:t>
      </w:r>
      <w:r w:rsidRPr="00462CC1">
        <w:rPr>
          <w:rFonts w:ascii="Times New Roman" w:hAnsi="Times New Roman"/>
          <w:vertAlign w:val="superscript"/>
        </w:rPr>
        <w:t>1</w:t>
      </w:r>
      <w:r w:rsidRPr="00462CC1">
        <w:rPr>
          <w:rFonts w:ascii="Times New Roman" w:hAnsi="Times New Roman"/>
        </w:rPr>
        <w:t>panta divpadsmitā daļa</w:t>
      </w:r>
      <w:r>
        <w:rPr>
          <w:rFonts w:ascii="Times New Roman" w:hAnsi="Times New Roman"/>
        </w:rPr>
        <w:t>;</w:t>
      </w:r>
    </w:p>
  </w:footnote>
  <w:footnote w:id="10">
    <w:p w14:paraId="42C1FE0B" w14:textId="77777777" w:rsidR="00991699" w:rsidRDefault="00000000" w:rsidP="00991699">
      <w:pPr>
        <w:pStyle w:val="FootnoteText"/>
      </w:pPr>
      <w:r>
        <w:rPr>
          <w:rStyle w:val="FootnoteReference"/>
        </w:rPr>
        <w:footnoteRef/>
      </w:r>
      <w:r>
        <w:t xml:space="preserve"> </w:t>
      </w:r>
      <w:r w:rsidRPr="0057736B">
        <w:rPr>
          <w:rFonts w:ascii="Times New Roman" w:hAnsi="Times New Roman"/>
        </w:rPr>
        <w:t xml:space="preserve">iekļauj kredītu, kuram </w:t>
      </w:r>
      <w:r>
        <w:rPr>
          <w:rFonts w:ascii="Times New Roman" w:hAnsi="Times New Roman"/>
        </w:rPr>
        <w:t>patērētājs</w:t>
      </w:r>
      <w:r w:rsidRPr="0057736B">
        <w:rPr>
          <w:rFonts w:ascii="Times New Roman" w:hAnsi="Times New Roman"/>
        </w:rPr>
        <w:t xml:space="preserve"> ir pieteicies, kā arī pārēj</w:t>
      </w:r>
      <w:r>
        <w:rPr>
          <w:rFonts w:ascii="Times New Roman" w:hAnsi="Times New Roman"/>
        </w:rPr>
        <w:t>os esošos</w:t>
      </w:r>
      <w:r w:rsidRPr="0057736B">
        <w:rPr>
          <w:rFonts w:ascii="Times New Roman" w:hAnsi="Times New Roman"/>
        </w:rPr>
        <w:t xml:space="preserve"> kredī</w:t>
      </w:r>
      <w:r>
        <w:rPr>
          <w:rFonts w:ascii="Times New Roman" w:hAnsi="Times New Roman"/>
        </w:rPr>
        <w:t>tus</w:t>
      </w:r>
      <w:r w:rsidRPr="0057736B">
        <w:rPr>
          <w:rFonts w:ascii="Times New Roman" w:hAnsi="Times New Roman"/>
        </w:rPr>
        <w:t>, tai skaitā piešķirt</w:t>
      </w:r>
      <w:r>
        <w:rPr>
          <w:rFonts w:ascii="Times New Roman" w:hAnsi="Times New Roman"/>
        </w:rPr>
        <w:t>os</w:t>
      </w:r>
      <w:r w:rsidRPr="0057736B">
        <w:rPr>
          <w:rFonts w:ascii="Times New Roman" w:hAnsi="Times New Roman"/>
        </w:rPr>
        <w:t xml:space="preserve"> un vēl neizmantot</w:t>
      </w:r>
      <w:r>
        <w:rPr>
          <w:rFonts w:ascii="Times New Roman" w:hAnsi="Times New Roman"/>
        </w:rPr>
        <w:t>os</w:t>
      </w:r>
      <w:r w:rsidRPr="0057736B">
        <w:rPr>
          <w:rFonts w:ascii="Times New Roman" w:hAnsi="Times New Roman"/>
        </w:rPr>
        <w:t xml:space="preserve"> kredīt</w:t>
      </w:r>
      <w:r>
        <w:rPr>
          <w:rFonts w:ascii="Times New Roman" w:hAnsi="Times New Roman"/>
        </w:rPr>
        <w:t>us</w:t>
      </w:r>
      <w:r w:rsidRPr="0057736B">
        <w:rPr>
          <w:rFonts w:ascii="Times New Roman" w:hAnsi="Times New Roman"/>
        </w:rPr>
        <w:t>, tostarp pārsnieguma kredīt</w:t>
      </w:r>
      <w:r>
        <w:rPr>
          <w:rFonts w:ascii="Times New Roman" w:hAnsi="Times New Roman"/>
        </w:rPr>
        <w:t>us</w:t>
      </w:r>
      <w:r w:rsidRPr="0057736B">
        <w:rPr>
          <w:rFonts w:ascii="Times New Roman" w:hAnsi="Times New Roman"/>
        </w:rPr>
        <w:t xml:space="preserve">, bet atskaitot </w:t>
      </w:r>
      <w:proofErr w:type="spellStart"/>
      <w:r w:rsidRPr="0057736B">
        <w:rPr>
          <w:rFonts w:ascii="Times New Roman" w:hAnsi="Times New Roman"/>
        </w:rPr>
        <w:t>kredītmaksājumus</w:t>
      </w:r>
      <w:proofErr w:type="spellEnd"/>
      <w:r w:rsidRPr="0057736B">
        <w:rPr>
          <w:rFonts w:ascii="Times New Roman" w:hAnsi="Times New Roman"/>
        </w:rPr>
        <w:t xml:space="preserve"> par parādsaistībām, kuras tiktu dzēstas plānotā kredīta piešķiršanas rezultātā</w:t>
      </w:r>
      <w:r>
        <w:rPr>
          <w:rFonts w:ascii="Times New Roman" w:hAnsi="Times New Roman"/>
        </w:rPr>
        <w:t>;</w:t>
      </w:r>
    </w:p>
  </w:footnote>
  <w:footnote w:id="11">
    <w:p w14:paraId="273BC370" w14:textId="77777777" w:rsidR="00991699" w:rsidRPr="00C53C41" w:rsidRDefault="00000000" w:rsidP="00991699">
      <w:pPr>
        <w:pStyle w:val="FootnoteText"/>
      </w:pPr>
      <w:r>
        <w:rPr>
          <w:rStyle w:val="FootnoteReference"/>
        </w:rPr>
        <w:footnoteRef/>
      </w:r>
      <w:r>
        <w:t xml:space="preserve"> </w:t>
      </w:r>
      <w:r w:rsidRPr="00A71F43">
        <w:rPr>
          <w:rFonts w:ascii="Times New Roman" w:hAnsi="Times New Roman"/>
          <w:color w:val="002060"/>
          <w:kern w:val="2"/>
          <w:shd w:val="clear" w:color="auto" w:fill="FFFFFF"/>
          <w14:ligatures w14:val="standardContextual"/>
        </w:rPr>
        <w:t xml:space="preserve">Par energoefektīvu mājokli ir uzskatāms tāds īpašums, kurš atrodas ēkā ar ēkas energoefektivitātes klasi A+, A, B vai C saskaņā ar Ēku energoefektivitātes likuma un Ministru kabineta noteikumu Nr. 222 “Ēku energoefektivitātes aprēķina metodes un ēku </w:t>
      </w:r>
      <w:proofErr w:type="spellStart"/>
      <w:r w:rsidRPr="00A71F43">
        <w:rPr>
          <w:rFonts w:ascii="Times New Roman" w:hAnsi="Times New Roman"/>
          <w:color w:val="002060"/>
          <w:kern w:val="2"/>
          <w:shd w:val="clear" w:color="auto" w:fill="FFFFFF"/>
          <w14:ligatures w14:val="standardContextual"/>
        </w:rPr>
        <w:t>energosertifikācijas</w:t>
      </w:r>
      <w:proofErr w:type="spellEnd"/>
      <w:r w:rsidRPr="00A71F43">
        <w:rPr>
          <w:rFonts w:ascii="Times New Roman" w:hAnsi="Times New Roman"/>
          <w:color w:val="002060"/>
          <w:kern w:val="2"/>
          <w:shd w:val="clear" w:color="auto" w:fill="FFFFFF"/>
          <w14:ligatures w14:val="standardContextual"/>
        </w:rPr>
        <w:t xml:space="preserve"> noteikumi" novērtēšanas kārtību.</w:t>
      </w:r>
    </w:p>
  </w:footnote>
  <w:footnote w:id="12">
    <w:p w14:paraId="3AC5788E" w14:textId="77777777" w:rsidR="00991699" w:rsidRDefault="00000000" w:rsidP="00991699">
      <w:pPr>
        <w:pStyle w:val="FootnoteText"/>
      </w:pPr>
      <w:r>
        <w:rPr>
          <w:rStyle w:val="FootnoteReference"/>
        </w:rPr>
        <w:footnoteRef/>
      </w:r>
      <w:r>
        <w:t xml:space="preserve"> </w:t>
      </w:r>
      <w:r w:rsidRPr="00573717">
        <w:rPr>
          <w:rFonts w:ascii="Times New Roman" w:hAnsi="Times New Roman"/>
        </w:rPr>
        <w:t>Eiropas Savienības tiesas 2014.gada 18.dece</w:t>
      </w:r>
      <w:r>
        <w:rPr>
          <w:rFonts w:ascii="Times New Roman" w:hAnsi="Times New Roman"/>
        </w:rPr>
        <w:t>mbra spriedums lietā Nr.449/13 rezolutīvās daļas 3.punkts</w:t>
      </w:r>
    </w:p>
  </w:footnote>
  <w:footnote w:id="13">
    <w:p w14:paraId="44AEA365" w14:textId="77777777" w:rsidR="00991699" w:rsidRDefault="00000000" w:rsidP="00991699">
      <w:pPr>
        <w:pStyle w:val="FootnoteText"/>
      </w:pPr>
      <w:r>
        <w:rPr>
          <w:rStyle w:val="FootnoteReference"/>
        </w:rPr>
        <w:footnoteRef/>
      </w:r>
      <w:r>
        <w:t xml:space="preserve"> </w:t>
      </w:r>
      <w:r w:rsidRPr="00462CC1">
        <w:rPr>
          <w:rFonts w:ascii="Times New Roman" w:hAnsi="Times New Roman"/>
        </w:rPr>
        <w:t>2011.gada 29.</w:t>
      </w:r>
      <w:r w:rsidRPr="001E0805">
        <w:rPr>
          <w:rFonts w:ascii="Times New Roman" w:hAnsi="Times New Roman"/>
        </w:rPr>
        <w:t xml:space="preserve">marta </w:t>
      </w:r>
      <w:r w:rsidRPr="001E0805">
        <w:rPr>
          <w:rFonts w:ascii="Times New Roman" w:eastAsia="Times New Roman" w:hAnsi="Times New Roman"/>
          <w:bCs/>
          <w:lang w:eastAsia="lv-LV"/>
        </w:rPr>
        <w:t>Ministru kabineta noteikumi Nr.245 “Noteikumi par speciālo atļauju (licenci) patērētāju kreditēšanas pakalpojumu sniegšanai” 8.3.punkts</w:t>
      </w:r>
      <w:r>
        <w:rPr>
          <w:rFonts w:ascii="Times New Roman" w:eastAsia="Times New Roman" w:hAnsi="Times New Roman"/>
          <w:bCs/>
          <w:lang w:eastAsia="lv-LV"/>
        </w:rPr>
        <w:t>.</w:t>
      </w:r>
    </w:p>
  </w:footnote>
  <w:footnote w:id="14">
    <w:p w14:paraId="7ABF424A" w14:textId="77777777" w:rsidR="00991699" w:rsidRDefault="00000000" w:rsidP="00991699">
      <w:pPr>
        <w:pStyle w:val="FootnoteText"/>
      </w:pPr>
      <w:r>
        <w:rPr>
          <w:rStyle w:val="FootnoteReference"/>
        </w:rPr>
        <w:footnoteRef/>
      </w:r>
      <w:r>
        <w:t xml:space="preserve"> </w:t>
      </w:r>
      <w:r w:rsidRPr="004C3515">
        <w:rPr>
          <w:rFonts w:ascii="Times New Roman" w:hAnsi="Times New Roman"/>
        </w:rPr>
        <w:t>Patērētāja neto ienākumus var noteikt aptuveni, atskaitot no bruto ienākumu summas 30%</w:t>
      </w:r>
      <w:r>
        <w:rPr>
          <w:rFonts w:ascii="Times New Roman" w:hAnsi="Times New Roman"/>
        </w:rPr>
        <w:t>.</w:t>
      </w:r>
    </w:p>
  </w:footnote>
  <w:footnote w:id="15">
    <w:p w14:paraId="165F009B" w14:textId="77777777" w:rsidR="00991699" w:rsidRDefault="00000000" w:rsidP="00991699">
      <w:pPr>
        <w:pStyle w:val="FootnoteText"/>
      </w:pPr>
      <w:r>
        <w:rPr>
          <w:rStyle w:val="FootnoteReference"/>
        </w:rPr>
        <w:footnoteRef/>
      </w:r>
      <w:r>
        <w:t xml:space="preserve"> </w:t>
      </w:r>
      <w:bookmarkStart w:id="0" w:name="_Hlk154660853"/>
      <w:r w:rsidRPr="0057736B">
        <w:rPr>
          <w:rFonts w:ascii="Times New Roman" w:hAnsi="Times New Roman"/>
        </w:rPr>
        <w:t>Piemērs neto ienākumu</w:t>
      </w:r>
      <w:r>
        <w:rPr>
          <w:rFonts w:ascii="Times New Roman" w:hAnsi="Times New Roman"/>
        </w:rPr>
        <w:t xml:space="preserve"> amplitūdām</w:t>
      </w:r>
      <w:r w:rsidRPr="0057736B">
        <w:rPr>
          <w:rFonts w:ascii="Times New Roman" w:hAnsi="Times New Roman"/>
        </w:rPr>
        <w:t xml:space="preserve"> atbilstoši 202</w:t>
      </w:r>
      <w:r>
        <w:rPr>
          <w:rFonts w:ascii="Times New Roman" w:hAnsi="Times New Roman"/>
        </w:rPr>
        <w:t>4</w:t>
      </w:r>
      <w:r w:rsidRPr="0057736B">
        <w:rPr>
          <w:rFonts w:ascii="Times New Roman" w:hAnsi="Times New Roman"/>
        </w:rPr>
        <w:t xml:space="preserve">.gada min. algai: &lt;= 0,7 (līdz </w:t>
      </w:r>
      <w:r>
        <w:rPr>
          <w:rFonts w:ascii="Times New Roman" w:hAnsi="Times New Roman"/>
        </w:rPr>
        <w:t>490</w:t>
      </w:r>
      <w:r w:rsidRPr="0057736B">
        <w:rPr>
          <w:rFonts w:ascii="Times New Roman" w:hAnsi="Times New Roman"/>
        </w:rPr>
        <w:t xml:space="preserve"> EUR); &gt; 0,7 &lt;= 1 (no </w:t>
      </w:r>
      <w:r>
        <w:rPr>
          <w:rFonts w:ascii="Times New Roman" w:hAnsi="Times New Roman"/>
        </w:rPr>
        <w:t>49</w:t>
      </w:r>
      <w:r w:rsidRPr="0057736B">
        <w:rPr>
          <w:rFonts w:ascii="Times New Roman" w:hAnsi="Times New Roman"/>
        </w:rPr>
        <w:t xml:space="preserve">1 līdz </w:t>
      </w:r>
      <w:r>
        <w:rPr>
          <w:rFonts w:ascii="Times New Roman" w:hAnsi="Times New Roman"/>
        </w:rPr>
        <w:t>7</w:t>
      </w:r>
      <w:r w:rsidRPr="0057736B">
        <w:rPr>
          <w:rFonts w:ascii="Times New Roman" w:hAnsi="Times New Roman"/>
        </w:rPr>
        <w:t>00 EUR); &gt;</w:t>
      </w:r>
      <w:r>
        <w:rPr>
          <w:rFonts w:ascii="Times New Roman" w:hAnsi="Times New Roman"/>
        </w:rPr>
        <w:t xml:space="preserve"> </w:t>
      </w:r>
      <w:r w:rsidRPr="0057736B">
        <w:rPr>
          <w:rFonts w:ascii="Times New Roman" w:hAnsi="Times New Roman"/>
        </w:rPr>
        <w:t>1</w:t>
      </w:r>
      <w:r>
        <w:rPr>
          <w:rFonts w:ascii="Times New Roman" w:hAnsi="Times New Roman"/>
        </w:rPr>
        <w:t xml:space="preserve"> </w:t>
      </w:r>
      <w:r w:rsidRPr="0057736B">
        <w:rPr>
          <w:rFonts w:ascii="Times New Roman" w:hAnsi="Times New Roman"/>
        </w:rPr>
        <w:t xml:space="preserve">&lt; 1,8 ( no </w:t>
      </w:r>
      <w:r>
        <w:rPr>
          <w:rFonts w:ascii="Times New Roman" w:hAnsi="Times New Roman"/>
        </w:rPr>
        <w:t>7</w:t>
      </w:r>
      <w:r w:rsidRPr="0057736B">
        <w:rPr>
          <w:rFonts w:ascii="Times New Roman" w:hAnsi="Times New Roman"/>
        </w:rPr>
        <w:t xml:space="preserve">01 EUR līdz </w:t>
      </w:r>
      <w:r>
        <w:rPr>
          <w:rFonts w:ascii="Times New Roman" w:hAnsi="Times New Roman"/>
        </w:rPr>
        <w:t>1259</w:t>
      </w:r>
      <w:r w:rsidRPr="0057736B">
        <w:rPr>
          <w:rFonts w:ascii="Times New Roman" w:hAnsi="Times New Roman"/>
        </w:rPr>
        <w:t xml:space="preserve"> EUR); &gt;=1,8 &lt;=2,5 </w:t>
      </w:r>
      <w:r>
        <w:rPr>
          <w:rFonts w:ascii="Times New Roman" w:hAnsi="Times New Roman"/>
        </w:rPr>
        <w:t>(</w:t>
      </w:r>
      <w:r w:rsidRPr="0057736B">
        <w:rPr>
          <w:rFonts w:ascii="Times New Roman" w:hAnsi="Times New Roman"/>
        </w:rPr>
        <w:t xml:space="preserve"> no </w:t>
      </w:r>
      <w:r>
        <w:rPr>
          <w:rFonts w:ascii="Times New Roman" w:hAnsi="Times New Roman"/>
        </w:rPr>
        <w:t>1260</w:t>
      </w:r>
      <w:r w:rsidRPr="0057736B">
        <w:rPr>
          <w:rFonts w:ascii="Times New Roman" w:hAnsi="Times New Roman"/>
        </w:rPr>
        <w:t xml:space="preserve"> EUR līdz 1</w:t>
      </w:r>
      <w:r>
        <w:rPr>
          <w:rFonts w:ascii="Times New Roman" w:hAnsi="Times New Roman"/>
        </w:rPr>
        <w:t>7</w:t>
      </w:r>
      <w:r w:rsidRPr="0057736B">
        <w:rPr>
          <w:rFonts w:ascii="Times New Roman" w:hAnsi="Times New Roman"/>
        </w:rPr>
        <w:t>50 EUR); &gt; 2,5 (no 1</w:t>
      </w:r>
      <w:r>
        <w:rPr>
          <w:rFonts w:ascii="Times New Roman" w:hAnsi="Times New Roman"/>
        </w:rPr>
        <w:t>7</w:t>
      </w:r>
      <w:r w:rsidRPr="0057736B">
        <w:rPr>
          <w:rFonts w:ascii="Times New Roman" w:hAnsi="Times New Roman"/>
        </w:rPr>
        <w:t>51 EUR)</w:t>
      </w:r>
      <w:r>
        <w:rPr>
          <w:rFonts w:ascii="Times New Roman" w:hAnsi="Times New Roman"/>
        </w:rPr>
        <w:t>.</w:t>
      </w:r>
    </w:p>
    <w:bookmarkEnd w:id="0"/>
  </w:footnote>
  <w:footnote w:id="16">
    <w:p w14:paraId="55A6E731" w14:textId="77777777" w:rsidR="00991699" w:rsidRPr="004C3515" w:rsidRDefault="00000000" w:rsidP="00991699">
      <w:pPr>
        <w:pStyle w:val="FootnoteText"/>
        <w:spacing w:before="60" w:after="60"/>
        <w:rPr>
          <w:rFonts w:ascii="Times New Roman" w:hAnsi="Times New Roman"/>
        </w:rPr>
      </w:pPr>
      <w:r>
        <w:rPr>
          <w:rStyle w:val="FootnoteReference"/>
        </w:rPr>
        <w:footnoteRef/>
      </w:r>
      <w:r>
        <w:t xml:space="preserve"> </w:t>
      </w:r>
      <w:r w:rsidRPr="004C3515">
        <w:rPr>
          <w:rFonts w:ascii="Times New Roman" w:hAnsi="Times New Roman"/>
        </w:rPr>
        <w:t>202</w:t>
      </w:r>
      <w:r>
        <w:rPr>
          <w:rFonts w:ascii="Times New Roman" w:hAnsi="Times New Roman"/>
        </w:rPr>
        <w:t>4</w:t>
      </w:r>
      <w:r w:rsidRPr="004C3515">
        <w:rPr>
          <w:rFonts w:ascii="Times New Roman" w:hAnsi="Times New Roman"/>
        </w:rPr>
        <w:t xml:space="preserve">.gadā DSTI 35% sasniedzot ne ātrāk kā pie </w:t>
      </w:r>
      <w:r>
        <w:rPr>
          <w:rFonts w:ascii="Times New Roman" w:hAnsi="Times New Roman"/>
        </w:rPr>
        <w:t>1,8</w:t>
      </w:r>
      <w:r w:rsidRPr="004C3515">
        <w:rPr>
          <w:rFonts w:ascii="Times New Roman" w:hAnsi="Times New Roman"/>
        </w:rPr>
        <w:t xml:space="preserve"> min algām jeb neto </w:t>
      </w:r>
      <w:r>
        <w:rPr>
          <w:rFonts w:ascii="Times New Roman" w:hAnsi="Times New Roman"/>
        </w:rPr>
        <w:t>1259</w:t>
      </w:r>
      <w:r w:rsidRPr="004C3515">
        <w:rPr>
          <w:rFonts w:ascii="Times New Roman" w:hAnsi="Times New Roman"/>
        </w:rPr>
        <w:t xml:space="preserve"> EUR un 40% pēc 2,5 min algām jeb no 1</w:t>
      </w:r>
      <w:r>
        <w:rPr>
          <w:rFonts w:ascii="Times New Roman" w:hAnsi="Times New Roman"/>
        </w:rPr>
        <w:t>7</w:t>
      </w:r>
      <w:r w:rsidRPr="004C3515">
        <w:rPr>
          <w:rFonts w:ascii="Times New Roman" w:hAnsi="Times New Roman"/>
        </w:rPr>
        <w:t>51 EUR.</w:t>
      </w:r>
    </w:p>
  </w:footnote>
  <w:footnote w:id="17">
    <w:p w14:paraId="7F001512" w14:textId="77777777" w:rsidR="00991699" w:rsidRDefault="00000000" w:rsidP="00991699">
      <w:pPr>
        <w:pStyle w:val="FootnoteText"/>
        <w:spacing w:before="60" w:after="60"/>
      </w:pPr>
      <w:r w:rsidRPr="004C3515">
        <w:rPr>
          <w:rStyle w:val="FootnoteReference"/>
          <w:rFonts w:ascii="Times New Roman" w:hAnsi="Times New Roman"/>
        </w:rPr>
        <w:footnoteRef/>
      </w:r>
      <w:r w:rsidRPr="004C3515">
        <w:rPr>
          <w:rFonts w:ascii="Times New Roman" w:hAnsi="Times New Roman"/>
        </w:rPr>
        <w:t xml:space="preserve"> Ņemot vērā 202</w:t>
      </w:r>
      <w:r>
        <w:rPr>
          <w:rFonts w:ascii="Times New Roman" w:hAnsi="Times New Roman"/>
        </w:rPr>
        <w:t>4</w:t>
      </w:r>
      <w:r w:rsidRPr="004C3515">
        <w:rPr>
          <w:rFonts w:ascii="Times New Roman" w:hAnsi="Times New Roman"/>
        </w:rPr>
        <w:t>.gada valstī noteikto minimālās algas apmēru (</w:t>
      </w:r>
      <w:r>
        <w:rPr>
          <w:rFonts w:ascii="Times New Roman" w:hAnsi="Times New Roman"/>
        </w:rPr>
        <w:t>7</w:t>
      </w:r>
      <w:r w:rsidRPr="004C3515">
        <w:rPr>
          <w:rFonts w:ascii="Times New Roman" w:hAnsi="Times New Roman"/>
        </w:rPr>
        <w:t>00 EUR) un papildnosacījumu par rezerves nodrošināšanu 80% apmērā no minimālās algas (</w:t>
      </w:r>
      <w:r>
        <w:rPr>
          <w:rFonts w:ascii="Times New Roman" w:hAnsi="Times New Roman"/>
        </w:rPr>
        <w:t>560</w:t>
      </w:r>
      <w:r w:rsidRPr="004C3515">
        <w:rPr>
          <w:rFonts w:ascii="Times New Roman" w:hAnsi="Times New Roman"/>
        </w:rPr>
        <w:t xml:space="preserve"> EUR), faktiskais 30% DSTI kāpums 202</w:t>
      </w:r>
      <w:r>
        <w:rPr>
          <w:rFonts w:ascii="Times New Roman" w:hAnsi="Times New Roman"/>
        </w:rPr>
        <w:t>4</w:t>
      </w:r>
      <w:r w:rsidRPr="004C3515">
        <w:rPr>
          <w:rFonts w:ascii="Times New Roman" w:hAnsi="Times New Roman"/>
        </w:rPr>
        <w:t xml:space="preserve">.gadā sākas no neto ienākumiem </w:t>
      </w:r>
      <w:r>
        <w:rPr>
          <w:rFonts w:ascii="Times New Roman" w:hAnsi="Times New Roman"/>
        </w:rPr>
        <w:t>800</w:t>
      </w:r>
      <w:r w:rsidRPr="004C3515">
        <w:rPr>
          <w:rFonts w:ascii="Times New Roman" w:hAnsi="Times New Roman"/>
        </w:rPr>
        <w:t xml:space="preserve"> EUR.</w:t>
      </w:r>
    </w:p>
  </w:footnote>
  <w:footnote w:id="18">
    <w:p w14:paraId="41353E50" w14:textId="77777777" w:rsidR="00991699" w:rsidRPr="00991699" w:rsidRDefault="00000000" w:rsidP="00991699">
      <w:pPr>
        <w:pStyle w:val="FootnoteText"/>
        <w:rPr>
          <w:rFonts w:ascii="Times New Roman" w:hAnsi="Times New Roman"/>
        </w:rPr>
      </w:pPr>
      <w:r w:rsidRPr="00D4074D">
        <w:rPr>
          <w:rStyle w:val="FootnoteReference"/>
          <w:rFonts w:asciiTheme="majorBidi" w:hAnsiTheme="majorBidi" w:cstheme="majorBidi"/>
        </w:rPr>
        <w:footnoteRef/>
      </w:r>
      <w:r w:rsidRPr="00D4074D">
        <w:rPr>
          <w:rFonts w:asciiTheme="majorBidi" w:hAnsiTheme="majorBidi" w:cstheme="majorBidi"/>
        </w:rPr>
        <w:t xml:space="preserve"> </w:t>
      </w:r>
      <w:r w:rsidRPr="00991699">
        <w:rPr>
          <w:rFonts w:ascii="Times New Roman" w:hAnsi="Times New Roman"/>
        </w:rPr>
        <w:t xml:space="preserve">Gadījumos, kad kreditēšanas līgums tiek slēgts starp </w:t>
      </w:r>
      <w:proofErr w:type="spellStart"/>
      <w:r w:rsidRPr="00991699">
        <w:rPr>
          <w:rFonts w:ascii="Times New Roman" w:hAnsi="Times New Roman"/>
        </w:rPr>
        <w:t>kredītdevēju</w:t>
      </w:r>
      <w:proofErr w:type="spellEnd"/>
      <w:r w:rsidRPr="00991699">
        <w:rPr>
          <w:rFonts w:ascii="Times New Roman" w:hAnsi="Times New Roman"/>
        </w:rPr>
        <w:t xml:space="preserve"> un diviem aizņēmējiem (</w:t>
      </w:r>
      <w:proofErr w:type="spellStart"/>
      <w:r w:rsidRPr="00991699">
        <w:rPr>
          <w:rFonts w:ascii="Times New Roman" w:hAnsi="Times New Roman"/>
        </w:rPr>
        <w:t>līdzaizņēmējiem</w:t>
      </w:r>
      <w:proofErr w:type="spellEnd"/>
      <w:r w:rsidRPr="00991699">
        <w:rPr>
          <w:rFonts w:ascii="Times New Roman" w:hAnsi="Times New Roman"/>
        </w:rPr>
        <w:t>/solidārajiem aizņēmējiem), kas ir vienas mājsaimniecības locekļi.</w:t>
      </w:r>
    </w:p>
  </w:footnote>
  <w:footnote w:id="19">
    <w:p w14:paraId="32A456C2" w14:textId="77777777" w:rsidR="00991699" w:rsidRDefault="00000000" w:rsidP="00991699">
      <w:pPr>
        <w:pStyle w:val="FootnoteText"/>
      </w:pPr>
      <w:r w:rsidRPr="00991699">
        <w:rPr>
          <w:rStyle w:val="FootnoteReference"/>
          <w:rFonts w:ascii="Times New Roman" w:hAnsi="Times New Roman"/>
        </w:rPr>
        <w:footnoteRef/>
      </w:r>
      <w:r w:rsidRPr="00991699">
        <w:rPr>
          <w:rFonts w:ascii="Times New Roman" w:hAnsi="Times New Roman"/>
        </w:rPr>
        <w:t xml:space="preserve"> Minimālais apmērs atkarīgs no katras mājsaimniecības individuālā vērtējuma – bērnu skaits, dzīvesvieta/reģions, finansiālais stāvoklis u.tml. Papildus var izmantot Centrālās statistikas pārvaldes publicētos datus par vidējiem patēriņa izdevumiem uz katru ģimenes locekli un </w:t>
      </w:r>
      <w:hyperlink r:id="rId2" w:history="1">
        <w:r w:rsidRPr="00991699">
          <w:rPr>
            <w:rStyle w:val="Hyperlink"/>
            <w:rFonts w:ascii="Times New Roman" w:hAnsi="Times New Roman"/>
          </w:rPr>
          <w:t>Noteikumi par minimālo uzturlīdzekļu apmēru bērnam (likumi.lv)</w:t>
        </w:r>
      </w:hyperlink>
      <w:r w:rsidRPr="00991699">
        <w:rPr>
          <w:rFonts w:ascii="Times New Roman" w:hAnsi="Times New Roman"/>
        </w:rPr>
        <w:t xml:space="preserve">, kas nosaka, ka </w:t>
      </w:r>
      <w:r w:rsidRPr="00991699">
        <w:rPr>
          <w:rFonts w:ascii="Times New Roman" w:hAnsi="Times New Roman"/>
          <w:b/>
          <w:bCs/>
        </w:rPr>
        <w:t>KATRAM</w:t>
      </w:r>
      <w:r w:rsidRPr="00991699">
        <w:rPr>
          <w:rFonts w:ascii="Times New Roman" w:hAnsi="Times New Roman"/>
        </w:rPr>
        <w:t xml:space="preserve"> vecākam ir pienākums atvēlēt vismaz 25%-30% no min algas bērna uzturam, tādejādi abiem vecākiem jeb uz mājsaimniecību tie ir 50%-60% </w:t>
      </w:r>
      <w:r w:rsidRPr="00991699">
        <w:rPr>
          <w:rFonts w:ascii="Times New Roman" w:hAnsi="Times New Roman"/>
          <w:b/>
          <w:bCs/>
        </w:rPr>
        <w:t>par katru bērnu</w:t>
      </w:r>
      <w:r w:rsidRPr="00991699">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A032B2B"/>
    <w:multiLevelType w:val="hybridMultilevel"/>
    <w:tmpl w:val="5544A168"/>
    <w:lvl w:ilvl="0" w:tplc="8ACAD1F6">
      <w:start w:val="40"/>
      <w:numFmt w:val="bullet"/>
      <w:lvlText w:val="-"/>
      <w:lvlJc w:val="left"/>
      <w:pPr>
        <w:ind w:left="720" w:hanging="360"/>
      </w:pPr>
      <w:rPr>
        <w:rFonts w:ascii="Times New Roman" w:eastAsia="Times New Roman" w:hAnsi="Times New Roman" w:cs="Times New Roman" w:hint="default"/>
        <w:b w:val="0"/>
      </w:rPr>
    </w:lvl>
    <w:lvl w:ilvl="1" w:tplc="6228EDAE" w:tentative="1">
      <w:start w:val="1"/>
      <w:numFmt w:val="bullet"/>
      <w:lvlText w:val="o"/>
      <w:lvlJc w:val="left"/>
      <w:pPr>
        <w:ind w:left="1440" w:hanging="360"/>
      </w:pPr>
      <w:rPr>
        <w:rFonts w:ascii="Courier New" w:hAnsi="Courier New" w:cs="Courier New" w:hint="default"/>
      </w:rPr>
    </w:lvl>
    <w:lvl w:ilvl="2" w:tplc="BDE6D8D8" w:tentative="1">
      <w:start w:val="1"/>
      <w:numFmt w:val="bullet"/>
      <w:lvlText w:val=""/>
      <w:lvlJc w:val="left"/>
      <w:pPr>
        <w:ind w:left="2160" w:hanging="360"/>
      </w:pPr>
      <w:rPr>
        <w:rFonts w:ascii="Wingdings" w:hAnsi="Wingdings" w:hint="default"/>
      </w:rPr>
    </w:lvl>
    <w:lvl w:ilvl="3" w:tplc="90381D7E" w:tentative="1">
      <w:start w:val="1"/>
      <w:numFmt w:val="bullet"/>
      <w:lvlText w:val=""/>
      <w:lvlJc w:val="left"/>
      <w:pPr>
        <w:ind w:left="2880" w:hanging="360"/>
      </w:pPr>
      <w:rPr>
        <w:rFonts w:ascii="Symbol" w:hAnsi="Symbol" w:hint="default"/>
      </w:rPr>
    </w:lvl>
    <w:lvl w:ilvl="4" w:tplc="BB309916" w:tentative="1">
      <w:start w:val="1"/>
      <w:numFmt w:val="bullet"/>
      <w:lvlText w:val="o"/>
      <w:lvlJc w:val="left"/>
      <w:pPr>
        <w:ind w:left="3600" w:hanging="360"/>
      </w:pPr>
      <w:rPr>
        <w:rFonts w:ascii="Courier New" w:hAnsi="Courier New" w:cs="Courier New" w:hint="default"/>
      </w:rPr>
    </w:lvl>
    <w:lvl w:ilvl="5" w:tplc="6A9A1566" w:tentative="1">
      <w:start w:val="1"/>
      <w:numFmt w:val="bullet"/>
      <w:lvlText w:val=""/>
      <w:lvlJc w:val="left"/>
      <w:pPr>
        <w:ind w:left="4320" w:hanging="360"/>
      </w:pPr>
      <w:rPr>
        <w:rFonts w:ascii="Wingdings" w:hAnsi="Wingdings" w:hint="default"/>
      </w:rPr>
    </w:lvl>
    <w:lvl w:ilvl="6" w:tplc="53D80E6E" w:tentative="1">
      <w:start w:val="1"/>
      <w:numFmt w:val="bullet"/>
      <w:lvlText w:val=""/>
      <w:lvlJc w:val="left"/>
      <w:pPr>
        <w:ind w:left="5040" w:hanging="360"/>
      </w:pPr>
      <w:rPr>
        <w:rFonts w:ascii="Symbol" w:hAnsi="Symbol" w:hint="default"/>
      </w:rPr>
    </w:lvl>
    <w:lvl w:ilvl="7" w:tplc="D68C45B2" w:tentative="1">
      <w:start w:val="1"/>
      <w:numFmt w:val="bullet"/>
      <w:lvlText w:val="o"/>
      <w:lvlJc w:val="left"/>
      <w:pPr>
        <w:ind w:left="5760" w:hanging="360"/>
      </w:pPr>
      <w:rPr>
        <w:rFonts w:ascii="Courier New" w:hAnsi="Courier New" w:cs="Courier New" w:hint="default"/>
      </w:rPr>
    </w:lvl>
    <w:lvl w:ilvl="8" w:tplc="43A8D25E" w:tentative="1">
      <w:start w:val="1"/>
      <w:numFmt w:val="bullet"/>
      <w:lvlText w:val=""/>
      <w:lvlJc w:val="left"/>
      <w:pPr>
        <w:ind w:left="6480" w:hanging="360"/>
      </w:pPr>
      <w:rPr>
        <w:rFonts w:ascii="Wingdings" w:hAnsi="Wingdings" w:hint="default"/>
      </w:rPr>
    </w:lvl>
  </w:abstractNum>
  <w:abstractNum w:abstractNumId="1" w15:restartNumberingAfterBreak="1">
    <w:nsid w:val="243C4310"/>
    <w:multiLevelType w:val="multilevel"/>
    <w:tmpl w:val="8B6C1782"/>
    <w:lvl w:ilvl="0">
      <w:start w:val="1"/>
      <w:numFmt w:val="decimal"/>
      <w:lvlText w:val="%1."/>
      <w:lvlJc w:val="left"/>
      <w:pPr>
        <w:ind w:left="644" w:hanging="360"/>
      </w:pPr>
      <w:rPr>
        <w:rFonts w:ascii="Times New Roman" w:eastAsia="Times New Roman" w:hAnsi="Times New Roman" w:cs="Times New Roman"/>
      </w:rPr>
    </w:lvl>
    <w:lvl w:ilvl="1">
      <w:start w:val="1"/>
      <w:numFmt w:val="decimal"/>
      <w:lvlText w:val="%1.%2."/>
      <w:lvlJc w:val="left"/>
      <w:pPr>
        <w:ind w:left="785" w:hanging="360"/>
      </w:pPr>
      <w:rPr>
        <w:rFonts w:hint="default"/>
      </w:rPr>
    </w:lvl>
    <w:lvl w:ilvl="2">
      <w:start w:val="1"/>
      <w:numFmt w:val="decimal"/>
      <w:lvlText w:val="%1.%2.%3."/>
      <w:lvlJc w:val="left"/>
      <w:pPr>
        <w:ind w:left="305" w:hanging="720"/>
      </w:pPr>
      <w:rPr>
        <w:rFonts w:hint="default"/>
      </w:rPr>
    </w:lvl>
    <w:lvl w:ilvl="3">
      <w:start w:val="1"/>
      <w:numFmt w:val="decimal"/>
      <w:lvlText w:val="%1.%2.%3.%4."/>
      <w:lvlJc w:val="left"/>
      <w:pPr>
        <w:ind w:left="665" w:hanging="720"/>
      </w:pPr>
      <w:rPr>
        <w:rFonts w:hint="default"/>
      </w:rPr>
    </w:lvl>
    <w:lvl w:ilvl="4">
      <w:start w:val="1"/>
      <w:numFmt w:val="decimal"/>
      <w:lvlText w:val="%1.%2.%3.%4.%5."/>
      <w:lvlJc w:val="left"/>
      <w:pPr>
        <w:ind w:left="1385" w:hanging="1080"/>
      </w:pPr>
      <w:rPr>
        <w:rFonts w:hint="default"/>
      </w:rPr>
    </w:lvl>
    <w:lvl w:ilvl="5">
      <w:start w:val="1"/>
      <w:numFmt w:val="decimal"/>
      <w:lvlText w:val="%1.%2.%3.%4.%5.%6."/>
      <w:lvlJc w:val="left"/>
      <w:pPr>
        <w:ind w:left="1745" w:hanging="1080"/>
      </w:pPr>
      <w:rPr>
        <w:rFonts w:hint="default"/>
      </w:rPr>
    </w:lvl>
    <w:lvl w:ilvl="6">
      <w:start w:val="1"/>
      <w:numFmt w:val="decimal"/>
      <w:lvlText w:val="%1.%2.%3.%4.%5.%6.%7."/>
      <w:lvlJc w:val="left"/>
      <w:pPr>
        <w:ind w:left="2465" w:hanging="1440"/>
      </w:pPr>
      <w:rPr>
        <w:rFonts w:hint="default"/>
      </w:rPr>
    </w:lvl>
    <w:lvl w:ilvl="7">
      <w:start w:val="1"/>
      <w:numFmt w:val="decimal"/>
      <w:lvlText w:val="%1.%2.%3.%4.%5.%6.%7.%8."/>
      <w:lvlJc w:val="left"/>
      <w:pPr>
        <w:ind w:left="2825" w:hanging="1440"/>
      </w:pPr>
      <w:rPr>
        <w:rFonts w:hint="default"/>
      </w:rPr>
    </w:lvl>
    <w:lvl w:ilvl="8">
      <w:start w:val="1"/>
      <w:numFmt w:val="decimal"/>
      <w:lvlText w:val="%1.%2.%3.%4.%5.%6.%7.%8.%9."/>
      <w:lvlJc w:val="left"/>
      <w:pPr>
        <w:ind w:left="3545" w:hanging="1800"/>
      </w:pPr>
      <w:rPr>
        <w:rFonts w:hint="default"/>
      </w:rPr>
    </w:lvl>
  </w:abstractNum>
  <w:abstractNum w:abstractNumId="2" w15:restartNumberingAfterBreak="1">
    <w:nsid w:val="2B8718A9"/>
    <w:multiLevelType w:val="hybridMultilevel"/>
    <w:tmpl w:val="D49AA114"/>
    <w:lvl w:ilvl="0" w:tplc="2B9A169C">
      <w:start w:val="1"/>
      <w:numFmt w:val="decimal"/>
      <w:lvlText w:val="%1)"/>
      <w:lvlJc w:val="left"/>
      <w:pPr>
        <w:ind w:left="720" w:hanging="360"/>
      </w:pPr>
      <w:rPr>
        <w:rFonts w:hint="default"/>
      </w:rPr>
    </w:lvl>
    <w:lvl w:ilvl="1" w:tplc="D32E3160" w:tentative="1">
      <w:start w:val="1"/>
      <w:numFmt w:val="lowerLetter"/>
      <w:lvlText w:val="%2."/>
      <w:lvlJc w:val="left"/>
      <w:pPr>
        <w:ind w:left="1440" w:hanging="360"/>
      </w:pPr>
    </w:lvl>
    <w:lvl w:ilvl="2" w:tplc="9DCADC40" w:tentative="1">
      <w:start w:val="1"/>
      <w:numFmt w:val="lowerRoman"/>
      <w:lvlText w:val="%3."/>
      <w:lvlJc w:val="right"/>
      <w:pPr>
        <w:ind w:left="2160" w:hanging="180"/>
      </w:pPr>
    </w:lvl>
    <w:lvl w:ilvl="3" w:tplc="3FD404F6" w:tentative="1">
      <w:start w:val="1"/>
      <w:numFmt w:val="decimal"/>
      <w:lvlText w:val="%4."/>
      <w:lvlJc w:val="left"/>
      <w:pPr>
        <w:ind w:left="2880" w:hanging="360"/>
      </w:pPr>
    </w:lvl>
    <w:lvl w:ilvl="4" w:tplc="B22A9EB4" w:tentative="1">
      <w:start w:val="1"/>
      <w:numFmt w:val="lowerLetter"/>
      <w:lvlText w:val="%5."/>
      <w:lvlJc w:val="left"/>
      <w:pPr>
        <w:ind w:left="3600" w:hanging="360"/>
      </w:pPr>
    </w:lvl>
    <w:lvl w:ilvl="5" w:tplc="0E9A90A4" w:tentative="1">
      <w:start w:val="1"/>
      <w:numFmt w:val="lowerRoman"/>
      <w:lvlText w:val="%6."/>
      <w:lvlJc w:val="right"/>
      <w:pPr>
        <w:ind w:left="4320" w:hanging="180"/>
      </w:pPr>
    </w:lvl>
    <w:lvl w:ilvl="6" w:tplc="4ACCF278" w:tentative="1">
      <w:start w:val="1"/>
      <w:numFmt w:val="decimal"/>
      <w:lvlText w:val="%7."/>
      <w:lvlJc w:val="left"/>
      <w:pPr>
        <w:ind w:left="5040" w:hanging="360"/>
      </w:pPr>
    </w:lvl>
    <w:lvl w:ilvl="7" w:tplc="ADD0AB72" w:tentative="1">
      <w:start w:val="1"/>
      <w:numFmt w:val="lowerLetter"/>
      <w:lvlText w:val="%8."/>
      <w:lvlJc w:val="left"/>
      <w:pPr>
        <w:ind w:left="5760" w:hanging="360"/>
      </w:pPr>
    </w:lvl>
    <w:lvl w:ilvl="8" w:tplc="A6C8DF9E" w:tentative="1">
      <w:start w:val="1"/>
      <w:numFmt w:val="lowerRoman"/>
      <w:lvlText w:val="%9."/>
      <w:lvlJc w:val="right"/>
      <w:pPr>
        <w:ind w:left="6480" w:hanging="180"/>
      </w:pPr>
    </w:lvl>
  </w:abstractNum>
  <w:abstractNum w:abstractNumId="3" w15:restartNumberingAfterBreak="1">
    <w:nsid w:val="550321F8"/>
    <w:multiLevelType w:val="hybridMultilevel"/>
    <w:tmpl w:val="385A2266"/>
    <w:lvl w:ilvl="0" w:tplc="2730D2EC">
      <w:start w:val="1"/>
      <w:numFmt w:val="upperRoman"/>
      <w:lvlText w:val="%1."/>
      <w:lvlJc w:val="left"/>
      <w:pPr>
        <w:ind w:left="1080" w:hanging="720"/>
      </w:pPr>
      <w:rPr>
        <w:rFonts w:hint="default"/>
      </w:rPr>
    </w:lvl>
    <w:lvl w:ilvl="1" w:tplc="2F66C9D2" w:tentative="1">
      <w:start w:val="1"/>
      <w:numFmt w:val="lowerLetter"/>
      <w:lvlText w:val="%2."/>
      <w:lvlJc w:val="left"/>
      <w:pPr>
        <w:ind w:left="1440" w:hanging="360"/>
      </w:pPr>
    </w:lvl>
    <w:lvl w:ilvl="2" w:tplc="FDC2BF5C" w:tentative="1">
      <w:start w:val="1"/>
      <w:numFmt w:val="lowerRoman"/>
      <w:lvlText w:val="%3."/>
      <w:lvlJc w:val="right"/>
      <w:pPr>
        <w:ind w:left="2160" w:hanging="180"/>
      </w:pPr>
    </w:lvl>
    <w:lvl w:ilvl="3" w:tplc="CFC2D524" w:tentative="1">
      <w:start w:val="1"/>
      <w:numFmt w:val="decimal"/>
      <w:lvlText w:val="%4."/>
      <w:lvlJc w:val="left"/>
      <w:pPr>
        <w:ind w:left="2880" w:hanging="360"/>
      </w:pPr>
    </w:lvl>
    <w:lvl w:ilvl="4" w:tplc="5AA852AC" w:tentative="1">
      <w:start w:val="1"/>
      <w:numFmt w:val="lowerLetter"/>
      <w:lvlText w:val="%5."/>
      <w:lvlJc w:val="left"/>
      <w:pPr>
        <w:ind w:left="3600" w:hanging="360"/>
      </w:pPr>
    </w:lvl>
    <w:lvl w:ilvl="5" w:tplc="149C2CAC" w:tentative="1">
      <w:start w:val="1"/>
      <w:numFmt w:val="lowerRoman"/>
      <w:lvlText w:val="%6."/>
      <w:lvlJc w:val="right"/>
      <w:pPr>
        <w:ind w:left="4320" w:hanging="180"/>
      </w:pPr>
    </w:lvl>
    <w:lvl w:ilvl="6" w:tplc="0C2C3888" w:tentative="1">
      <w:start w:val="1"/>
      <w:numFmt w:val="decimal"/>
      <w:lvlText w:val="%7."/>
      <w:lvlJc w:val="left"/>
      <w:pPr>
        <w:ind w:left="5040" w:hanging="360"/>
      </w:pPr>
    </w:lvl>
    <w:lvl w:ilvl="7" w:tplc="39BC607C" w:tentative="1">
      <w:start w:val="1"/>
      <w:numFmt w:val="lowerLetter"/>
      <w:lvlText w:val="%8."/>
      <w:lvlJc w:val="left"/>
      <w:pPr>
        <w:ind w:left="5760" w:hanging="360"/>
      </w:pPr>
    </w:lvl>
    <w:lvl w:ilvl="8" w:tplc="E7880468" w:tentative="1">
      <w:start w:val="1"/>
      <w:numFmt w:val="lowerRoman"/>
      <w:lvlText w:val="%9."/>
      <w:lvlJc w:val="right"/>
      <w:pPr>
        <w:ind w:left="6480" w:hanging="180"/>
      </w:pPr>
    </w:lvl>
  </w:abstractNum>
  <w:abstractNum w:abstractNumId="4" w15:restartNumberingAfterBreak="1">
    <w:nsid w:val="560D027E"/>
    <w:multiLevelType w:val="hybridMultilevel"/>
    <w:tmpl w:val="83A01D9C"/>
    <w:lvl w:ilvl="0" w:tplc="021EAEA8">
      <w:start w:val="1"/>
      <w:numFmt w:val="bullet"/>
      <w:lvlText w:val=""/>
      <w:lvlJc w:val="left"/>
      <w:pPr>
        <w:ind w:left="720" w:hanging="360"/>
      </w:pPr>
      <w:rPr>
        <w:rFonts w:ascii="Wingdings" w:hAnsi="Wingdings" w:hint="default"/>
      </w:rPr>
    </w:lvl>
    <w:lvl w:ilvl="1" w:tplc="14207A5E" w:tentative="1">
      <w:start w:val="1"/>
      <w:numFmt w:val="bullet"/>
      <w:lvlText w:val="o"/>
      <w:lvlJc w:val="left"/>
      <w:pPr>
        <w:ind w:left="1440" w:hanging="360"/>
      </w:pPr>
      <w:rPr>
        <w:rFonts w:ascii="Courier New" w:hAnsi="Courier New" w:cs="Courier New" w:hint="default"/>
      </w:rPr>
    </w:lvl>
    <w:lvl w:ilvl="2" w:tplc="EB48ABDA" w:tentative="1">
      <w:start w:val="1"/>
      <w:numFmt w:val="bullet"/>
      <w:lvlText w:val=""/>
      <w:lvlJc w:val="left"/>
      <w:pPr>
        <w:ind w:left="2160" w:hanging="360"/>
      </w:pPr>
      <w:rPr>
        <w:rFonts w:ascii="Wingdings" w:hAnsi="Wingdings" w:hint="default"/>
      </w:rPr>
    </w:lvl>
    <w:lvl w:ilvl="3" w:tplc="7932EB48" w:tentative="1">
      <w:start w:val="1"/>
      <w:numFmt w:val="bullet"/>
      <w:lvlText w:val=""/>
      <w:lvlJc w:val="left"/>
      <w:pPr>
        <w:ind w:left="2880" w:hanging="360"/>
      </w:pPr>
      <w:rPr>
        <w:rFonts w:ascii="Symbol" w:hAnsi="Symbol" w:hint="default"/>
      </w:rPr>
    </w:lvl>
    <w:lvl w:ilvl="4" w:tplc="ED30111E" w:tentative="1">
      <w:start w:val="1"/>
      <w:numFmt w:val="bullet"/>
      <w:lvlText w:val="o"/>
      <w:lvlJc w:val="left"/>
      <w:pPr>
        <w:ind w:left="3600" w:hanging="360"/>
      </w:pPr>
      <w:rPr>
        <w:rFonts w:ascii="Courier New" w:hAnsi="Courier New" w:cs="Courier New" w:hint="default"/>
      </w:rPr>
    </w:lvl>
    <w:lvl w:ilvl="5" w:tplc="04D23A36" w:tentative="1">
      <w:start w:val="1"/>
      <w:numFmt w:val="bullet"/>
      <w:lvlText w:val=""/>
      <w:lvlJc w:val="left"/>
      <w:pPr>
        <w:ind w:left="4320" w:hanging="360"/>
      </w:pPr>
      <w:rPr>
        <w:rFonts w:ascii="Wingdings" w:hAnsi="Wingdings" w:hint="default"/>
      </w:rPr>
    </w:lvl>
    <w:lvl w:ilvl="6" w:tplc="8B20C9BA" w:tentative="1">
      <w:start w:val="1"/>
      <w:numFmt w:val="bullet"/>
      <w:lvlText w:val=""/>
      <w:lvlJc w:val="left"/>
      <w:pPr>
        <w:ind w:left="5040" w:hanging="360"/>
      </w:pPr>
      <w:rPr>
        <w:rFonts w:ascii="Symbol" w:hAnsi="Symbol" w:hint="default"/>
      </w:rPr>
    </w:lvl>
    <w:lvl w:ilvl="7" w:tplc="886AB5D6" w:tentative="1">
      <w:start w:val="1"/>
      <w:numFmt w:val="bullet"/>
      <w:lvlText w:val="o"/>
      <w:lvlJc w:val="left"/>
      <w:pPr>
        <w:ind w:left="5760" w:hanging="360"/>
      </w:pPr>
      <w:rPr>
        <w:rFonts w:ascii="Courier New" w:hAnsi="Courier New" w:cs="Courier New" w:hint="default"/>
      </w:rPr>
    </w:lvl>
    <w:lvl w:ilvl="8" w:tplc="678617BC" w:tentative="1">
      <w:start w:val="1"/>
      <w:numFmt w:val="bullet"/>
      <w:lvlText w:val=""/>
      <w:lvlJc w:val="left"/>
      <w:pPr>
        <w:ind w:left="6480" w:hanging="360"/>
      </w:pPr>
      <w:rPr>
        <w:rFonts w:ascii="Wingdings" w:hAnsi="Wingdings" w:hint="default"/>
      </w:rPr>
    </w:lvl>
  </w:abstractNum>
  <w:num w:numId="1" w16cid:durableId="1705013826">
    <w:abstractNumId w:val="3"/>
  </w:num>
  <w:num w:numId="2" w16cid:durableId="334115519">
    <w:abstractNumId w:val="1"/>
  </w:num>
  <w:num w:numId="3" w16cid:durableId="252014917">
    <w:abstractNumId w:val="0"/>
  </w:num>
  <w:num w:numId="4" w16cid:durableId="673872538">
    <w:abstractNumId w:val="4"/>
  </w:num>
  <w:num w:numId="5" w16cid:durableId="773478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5CE"/>
    <w:rsid w:val="00001F77"/>
    <w:rsid w:val="00045079"/>
    <w:rsid w:val="00045E2E"/>
    <w:rsid w:val="00055569"/>
    <w:rsid w:val="00077B0C"/>
    <w:rsid w:val="00084DB7"/>
    <w:rsid w:val="00095A1B"/>
    <w:rsid w:val="000E4355"/>
    <w:rsid w:val="000F575E"/>
    <w:rsid w:val="001E0805"/>
    <w:rsid w:val="002131F8"/>
    <w:rsid w:val="002256F4"/>
    <w:rsid w:val="00236E49"/>
    <w:rsid w:val="002467BB"/>
    <w:rsid w:val="0026026C"/>
    <w:rsid w:val="002805CA"/>
    <w:rsid w:val="002B5ADA"/>
    <w:rsid w:val="002B757E"/>
    <w:rsid w:val="002D3AB4"/>
    <w:rsid w:val="00322755"/>
    <w:rsid w:val="003368E4"/>
    <w:rsid w:val="00352022"/>
    <w:rsid w:val="003765CE"/>
    <w:rsid w:val="003855D2"/>
    <w:rsid w:val="00385CA5"/>
    <w:rsid w:val="00390B7E"/>
    <w:rsid w:val="003978B3"/>
    <w:rsid w:val="003A72C2"/>
    <w:rsid w:val="003C3013"/>
    <w:rsid w:val="003E7DFA"/>
    <w:rsid w:val="00422DC5"/>
    <w:rsid w:val="0044224C"/>
    <w:rsid w:val="00455182"/>
    <w:rsid w:val="00462CC1"/>
    <w:rsid w:val="004803BB"/>
    <w:rsid w:val="004C3515"/>
    <w:rsid w:val="0050577F"/>
    <w:rsid w:val="00526217"/>
    <w:rsid w:val="00546251"/>
    <w:rsid w:val="0056073D"/>
    <w:rsid w:val="00573717"/>
    <w:rsid w:val="0057736B"/>
    <w:rsid w:val="0058085D"/>
    <w:rsid w:val="005B1C53"/>
    <w:rsid w:val="005B4791"/>
    <w:rsid w:val="005E309C"/>
    <w:rsid w:val="00613FC3"/>
    <w:rsid w:val="006E0AD0"/>
    <w:rsid w:val="00715EE4"/>
    <w:rsid w:val="00716834"/>
    <w:rsid w:val="00722EEF"/>
    <w:rsid w:val="00791BD3"/>
    <w:rsid w:val="007D2442"/>
    <w:rsid w:val="0080668A"/>
    <w:rsid w:val="0082182A"/>
    <w:rsid w:val="008412B6"/>
    <w:rsid w:val="00863FB1"/>
    <w:rsid w:val="008A3E01"/>
    <w:rsid w:val="009170E9"/>
    <w:rsid w:val="0093004D"/>
    <w:rsid w:val="0093798D"/>
    <w:rsid w:val="00937D5E"/>
    <w:rsid w:val="009403DE"/>
    <w:rsid w:val="009440B8"/>
    <w:rsid w:val="00991699"/>
    <w:rsid w:val="00997B8C"/>
    <w:rsid w:val="009B1155"/>
    <w:rsid w:val="00A4458F"/>
    <w:rsid w:val="00A71F43"/>
    <w:rsid w:val="00AD0A39"/>
    <w:rsid w:val="00AD27B5"/>
    <w:rsid w:val="00AD32B1"/>
    <w:rsid w:val="00AE1ECD"/>
    <w:rsid w:val="00AE5913"/>
    <w:rsid w:val="00B008FC"/>
    <w:rsid w:val="00B720BC"/>
    <w:rsid w:val="00B9464E"/>
    <w:rsid w:val="00C13CBD"/>
    <w:rsid w:val="00C33A04"/>
    <w:rsid w:val="00C50469"/>
    <w:rsid w:val="00C53C41"/>
    <w:rsid w:val="00CA3ACB"/>
    <w:rsid w:val="00D4074D"/>
    <w:rsid w:val="00D5105B"/>
    <w:rsid w:val="00D64F36"/>
    <w:rsid w:val="00D83717"/>
    <w:rsid w:val="00E3008E"/>
    <w:rsid w:val="00E363AB"/>
    <w:rsid w:val="00EA0579"/>
    <w:rsid w:val="00EF584B"/>
    <w:rsid w:val="00FA1040"/>
  </w:rsids>
  <m:mathPr>
    <m:mathFont m:val="Cambria Math"/>
    <m:brkBin m:val="before"/>
    <m:brkBinSub m:val="--"/>
    <m:smallFrac m:val="0"/>
    <m:dispDef/>
    <m:lMargin m:val="0"/>
    <m:rMargin m:val="0"/>
    <m:defJc m:val="centerGroup"/>
    <m:wrapIndent m:val="1440"/>
    <m:intLim m:val="subSup"/>
    <m:naryLim m:val="undOvr"/>
  </m:mathPr>
  <w:themeFontLang w:val="lv-LV"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3280"/>
  <w15:chartTrackingRefBased/>
  <w15:docId w15:val="{93CF3D70-6602-4F28-9424-2F09A2653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079"/>
    <w:pPr>
      <w:spacing w:before="120" w:after="120" w:line="360" w:lineRule="auto"/>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1BD3"/>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unhideWhenUsed/>
    <w:rsid w:val="00791BD3"/>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791BD3"/>
    <w:rPr>
      <w:rFonts w:ascii="Tahoma" w:hAnsi="Tahoma" w:cs="Tahoma"/>
      <w:sz w:val="16"/>
      <w:szCs w:val="16"/>
    </w:rPr>
  </w:style>
  <w:style w:type="paragraph" w:styleId="Header">
    <w:name w:val="header"/>
    <w:basedOn w:val="Normal"/>
    <w:link w:val="HeaderChar"/>
    <w:uiPriority w:val="99"/>
    <w:unhideWhenUsed/>
    <w:rsid w:val="0056073D"/>
    <w:pPr>
      <w:tabs>
        <w:tab w:val="center" w:pos="4153"/>
        <w:tab w:val="right" w:pos="8306"/>
      </w:tabs>
      <w:spacing w:before="0" w:after="0" w:line="240" w:lineRule="auto"/>
    </w:pPr>
  </w:style>
  <w:style w:type="character" w:customStyle="1" w:styleId="HeaderChar">
    <w:name w:val="Header Char"/>
    <w:basedOn w:val="DefaultParagraphFont"/>
    <w:link w:val="Header"/>
    <w:uiPriority w:val="99"/>
    <w:rsid w:val="0056073D"/>
  </w:style>
  <w:style w:type="paragraph" w:styleId="Footer">
    <w:name w:val="footer"/>
    <w:basedOn w:val="Normal"/>
    <w:link w:val="FooterChar"/>
    <w:uiPriority w:val="99"/>
    <w:unhideWhenUsed/>
    <w:rsid w:val="0056073D"/>
    <w:pPr>
      <w:tabs>
        <w:tab w:val="center" w:pos="4153"/>
        <w:tab w:val="right" w:pos="8306"/>
      </w:tabs>
      <w:spacing w:before="0" w:after="0" w:line="240" w:lineRule="auto"/>
    </w:pPr>
  </w:style>
  <w:style w:type="character" w:customStyle="1" w:styleId="FooterChar">
    <w:name w:val="Footer Char"/>
    <w:basedOn w:val="DefaultParagraphFont"/>
    <w:link w:val="Footer"/>
    <w:uiPriority w:val="99"/>
    <w:rsid w:val="0056073D"/>
  </w:style>
  <w:style w:type="table" w:styleId="TableGrid">
    <w:name w:val="Table Grid"/>
    <w:basedOn w:val="TableNormal"/>
    <w:uiPriority w:val="59"/>
    <w:rsid w:val="00AE1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1699"/>
    <w:rPr>
      <w:rFonts w:ascii="Aptos" w:eastAsiaTheme="minorHAnsi" w:hAnsi="Aptos" w:cs="Aptos"/>
      <w:sz w:val="22"/>
      <w:szCs w:val="22"/>
      <w:lang w:eastAsia="en-US"/>
      <w14:ligatures w14:val="standardContextual"/>
    </w:rPr>
  </w:style>
  <w:style w:type="character" w:styleId="FootnoteReference">
    <w:name w:val="footnote reference"/>
    <w:uiPriority w:val="99"/>
    <w:semiHidden/>
    <w:rsid w:val="00991699"/>
    <w:rPr>
      <w:vertAlign w:val="superscript"/>
    </w:rPr>
  </w:style>
  <w:style w:type="paragraph" w:styleId="FootnoteText">
    <w:name w:val="footnote text"/>
    <w:basedOn w:val="Normal"/>
    <w:link w:val="FootnoteTextChar"/>
    <w:uiPriority w:val="99"/>
    <w:unhideWhenUsed/>
    <w:rsid w:val="00991699"/>
    <w:pPr>
      <w:spacing w:before="0" w:after="0" w:line="240" w:lineRule="auto"/>
    </w:pPr>
    <w:rPr>
      <w:sz w:val="20"/>
      <w:szCs w:val="20"/>
    </w:rPr>
  </w:style>
  <w:style w:type="character" w:customStyle="1" w:styleId="FootnoteTextChar">
    <w:name w:val="Footnote Text Char"/>
    <w:basedOn w:val="DefaultParagraphFont"/>
    <w:link w:val="FootnoteText"/>
    <w:uiPriority w:val="99"/>
    <w:rsid w:val="00991699"/>
    <w:rPr>
      <w:lang w:eastAsia="en-US"/>
    </w:rPr>
  </w:style>
  <w:style w:type="character" w:styleId="Hyperlink">
    <w:name w:val="Hyperlink"/>
    <w:basedOn w:val="DefaultParagraphFont"/>
    <w:uiPriority w:val="99"/>
    <w:unhideWhenUsed/>
    <w:rsid w:val="00991699"/>
    <w:rPr>
      <w:color w:val="0000FF"/>
      <w:u w:val="single"/>
    </w:rPr>
  </w:style>
  <w:style w:type="paragraph" w:styleId="ListParagraph">
    <w:name w:val="List Paragraph"/>
    <w:basedOn w:val="Normal"/>
    <w:uiPriority w:val="34"/>
    <w:qFormat/>
    <w:rsid w:val="009916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gov.lv/lv/statistikas-temas/iedzivotaji/majsaimniecibu-izdev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ata.gov.lv/dati/eng/dataset/bis_ygdi8jmgg-bneuijz7wiwq.%20%20%20%20%20%20%20%20%20%20%20%20%20%20%20%20%20%20%20%2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254128-noteikumi-par-minimalo-uzturlidzeklu-apmeru-bernam" TargetMode="External"/><Relationship Id="rId1" Type="http://schemas.openxmlformats.org/officeDocument/2006/relationships/hyperlink" Target="https://www.eba.europa.eu/sites/default/documents/files/document_library/Publications/Guidelines/2020/Guidelines%20on%20loan%20origination%20and%20monitoring/Translations/886687/Final%20Report%20on%20GL%20on%20loan%20origination%20and%20monitoring_COR_L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69EE6-4B6E-4E48-9006-530B79838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13717</Words>
  <Characters>7820</Characters>
  <Application>Microsoft Office Word</Application>
  <DocSecurity>0</DocSecurity>
  <Lines>65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Madara Vilkriste</dc:creator>
  <cp:lastModifiedBy>Eva Eglīte</cp:lastModifiedBy>
  <cp:revision>2</cp:revision>
  <cp:lastPrinted>2013-07-09T07:03:00Z</cp:lastPrinted>
  <dcterms:created xsi:type="dcterms:W3CDTF">2024-01-23T13:01:00Z</dcterms:created>
  <dcterms:modified xsi:type="dcterms:W3CDTF">2024-01-23T13:01:00Z</dcterms:modified>
</cp:coreProperties>
</file>